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751" w:rsidRPr="00C1214F" w:rsidRDefault="00D35751" w:rsidP="00D35751">
      <w:pPr>
        <w:tabs>
          <w:tab w:val="left" w:pos="426"/>
        </w:tabs>
        <w:spacing w:after="0"/>
        <w:ind w:left="6237"/>
        <w:jc w:val="right"/>
        <w:rPr>
          <w:rFonts w:ascii="Tahoma" w:eastAsia="Times New Roman" w:hAnsi="Tahoma" w:cs="Tahoma"/>
          <w:b/>
          <w:sz w:val="20"/>
          <w:szCs w:val="20"/>
        </w:rPr>
      </w:pPr>
      <w:bookmarkStart w:id="0" w:name="_Toc121031749"/>
      <w:bookmarkStart w:id="1" w:name="_Toc215638673"/>
      <w:bookmarkStart w:id="2" w:name="_Toc237319667"/>
      <w:bookmarkStart w:id="3" w:name="_Hlk41057029"/>
    </w:p>
    <w:bookmarkEnd w:id="0"/>
    <w:bookmarkEnd w:id="1"/>
    <w:bookmarkEnd w:id="2"/>
    <w:bookmarkEnd w:id="3"/>
    <w:p w:rsidR="00445710" w:rsidRPr="005E151E" w:rsidRDefault="00445710" w:rsidP="00445710">
      <w:pPr>
        <w:jc w:val="right"/>
      </w:pPr>
      <w:r w:rsidRPr="005E151E">
        <w:t xml:space="preserve">Приложение </w:t>
      </w:r>
      <w:r w:rsidR="00DF0881" w:rsidRPr="005E151E">
        <w:t xml:space="preserve">№ </w:t>
      </w:r>
      <w:r w:rsidRPr="005E151E">
        <w:t>1 к Документации о закупке</w:t>
      </w:r>
    </w:p>
    <w:p w:rsidR="00297DCC" w:rsidRPr="005E151E" w:rsidRDefault="00297DCC" w:rsidP="00587B21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r w:rsidRPr="005E151E">
        <w:rPr>
          <w:rFonts w:ascii="Tahoma" w:hAnsi="Tahoma" w:cs="Tahoma"/>
          <w:i w:val="0"/>
          <w:szCs w:val="22"/>
          <w:lang w:eastAsia="en-US"/>
        </w:rPr>
        <w:t>Техническое задание</w:t>
      </w:r>
    </w:p>
    <w:p w:rsidR="002B1D94" w:rsidRPr="005E151E" w:rsidRDefault="00193715" w:rsidP="001109A7">
      <w:pPr>
        <w:spacing w:after="0" w:line="240" w:lineRule="auto"/>
        <w:ind w:firstLine="567"/>
        <w:jc w:val="center"/>
        <w:rPr>
          <w:rFonts w:ascii="Tahoma" w:eastAsia="Times New Roman" w:hAnsi="Tahoma" w:cs="Tahoma"/>
          <w:highlight w:val="red"/>
        </w:rPr>
      </w:pPr>
      <w:r w:rsidRPr="005E151E">
        <w:rPr>
          <w:rFonts w:ascii="Tahoma" w:eastAsia="Times New Roman" w:hAnsi="Tahoma" w:cs="Tahoma"/>
        </w:rPr>
        <w:t>На выполнение работ по установке,</w:t>
      </w:r>
      <w:r w:rsidR="004A5935" w:rsidRPr="005E151E">
        <w:rPr>
          <w:rFonts w:ascii="Tahoma" w:eastAsia="Times New Roman" w:hAnsi="Tahoma" w:cs="Tahoma"/>
        </w:rPr>
        <w:t xml:space="preserve"> замене, </w:t>
      </w:r>
      <w:r w:rsidRPr="005E151E">
        <w:rPr>
          <w:rFonts w:ascii="Tahoma" w:eastAsia="Times New Roman" w:hAnsi="Tahoma" w:cs="Tahoma"/>
        </w:rPr>
        <w:t xml:space="preserve">наладке интеллектуальных приборов учета и трансформаторов тока на территории </w:t>
      </w:r>
      <w:r w:rsidR="00136492">
        <w:rPr>
          <w:rFonts w:ascii="Tahoma" w:eastAsia="Times New Roman" w:hAnsi="Tahoma" w:cs="Tahoma"/>
        </w:rPr>
        <w:t>Северного</w:t>
      </w:r>
      <w:r w:rsidR="001109A7" w:rsidRPr="005E151E">
        <w:rPr>
          <w:rFonts w:ascii="Tahoma" w:eastAsia="Times New Roman" w:hAnsi="Tahoma" w:cs="Tahoma"/>
        </w:rPr>
        <w:t xml:space="preserve"> отделения Свердловского филиала </w:t>
      </w:r>
      <w:r w:rsidR="000E21CB" w:rsidRPr="005E151E">
        <w:rPr>
          <w:rFonts w:ascii="Tahoma" w:eastAsia="Times New Roman" w:hAnsi="Tahoma" w:cs="Tahoma"/>
        </w:rPr>
        <w:t>АО «</w:t>
      </w:r>
      <w:r w:rsidR="001109A7" w:rsidRPr="005E151E">
        <w:rPr>
          <w:rFonts w:ascii="Tahoma" w:eastAsia="Times New Roman" w:hAnsi="Tahoma" w:cs="Tahoma"/>
        </w:rPr>
        <w:t>ЭнергосбыТ Плюс</w:t>
      </w:r>
      <w:r w:rsidR="000E21CB" w:rsidRPr="005E151E">
        <w:rPr>
          <w:rFonts w:ascii="Tahoma" w:eastAsia="Times New Roman" w:hAnsi="Tahoma" w:cs="Tahoma"/>
        </w:rPr>
        <w:t>»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8"/>
        <w:gridCol w:w="2284"/>
        <w:gridCol w:w="7116"/>
      </w:tblGrid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5C1FFD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№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2284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116" w:type="dxa"/>
            <w:vAlign w:val="center"/>
            <w:hideMark/>
          </w:tcPr>
          <w:p w:rsidR="00193715" w:rsidRPr="005E151E" w:rsidRDefault="0059198A" w:rsidP="00265A8F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193715" w:rsidRPr="005E151E">
              <w:rPr>
                <w:rFonts w:ascii="Tahoma" w:eastAsia="Times New Roman" w:hAnsi="Tahoma" w:cs="Tahoma"/>
                <w:sz w:val="20"/>
                <w:szCs w:val="20"/>
              </w:rPr>
              <w:t>Выполнен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ие работ по установке и наладке и</w:t>
            </w:r>
            <w:r w:rsidR="00193715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нтеллектуальных приборов учёта </w:t>
            </w:r>
            <w:r w:rsidR="00DF0881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электрической энергии </w:t>
            </w:r>
            <w:r w:rsidR="00193715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(далее ПУ ИСУ) и трансформаторов тока (далее ТТ) на территории </w:t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fldChar w:fldCharType="begin"/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instrText xml:space="preserve"> REF Отделение \h  \* MERGEFORMAT </w:instrText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fldChar w:fldCharType="separate"/>
            </w:r>
            <w:r w:rsidR="00136492">
              <w:rPr>
                <w:rFonts w:ascii="Tahoma" w:eastAsia="Times New Roman" w:hAnsi="Tahoma" w:cs="Tahoma"/>
                <w:sz w:val="20"/>
                <w:szCs w:val="20"/>
              </w:rPr>
              <w:t>Северного</w:t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fldChar w:fldCharType="end"/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отделения Свердловского филиала </w:t>
            </w:r>
            <w:r w:rsidR="008A4446" w:rsidRPr="005E151E">
              <w:rPr>
                <w:rFonts w:ascii="Tahoma" w:eastAsia="Times New Roman" w:hAnsi="Tahoma" w:cs="Tahoma"/>
                <w:sz w:val="20"/>
                <w:szCs w:val="20"/>
              </w:rPr>
              <w:t>АО «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ЭнергосбыТ Плюс</w:t>
            </w:r>
            <w:r w:rsidR="008A4446" w:rsidRPr="005E151E">
              <w:rPr>
                <w:rFonts w:ascii="Tahoma" w:eastAsia="Times New Roman" w:hAnsi="Tahoma" w:cs="Tahoma"/>
                <w:sz w:val="20"/>
                <w:szCs w:val="20"/>
              </w:rPr>
              <w:t>»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2284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116" w:type="dxa"/>
            <w:vAlign w:val="center"/>
          </w:tcPr>
          <w:p w:rsidR="00193715" w:rsidRPr="005E151E" w:rsidRDefault="0059198A" w:rsidP="005E151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193715" w:rsidRPr="005E151E">
              <w:rPr>
                <w:rFonts w:ascii="Tahoma" w:hAnsi="Tahoma" w:cs="Tahoma"/>
                <w:sz w:val="20"/>
                <w:szCs w:val="20"/>
              </w:rPr>
              <w:t>Многоквартирные дома (далее МКД)</w:t>
            </w:r>
            <w:r w:rsidR="00B3472D" w:rsidRPr="005E151E">
              <w:rPr>
                <w:rFonts w:ascii="Tahoma" w:hAnsi="Tahoma" w:cs="Tahoma"/>
                <w:sz w:val="20"/>
                <w:szCs w:val="20"/>
              </w:rPr>
              <w:t xml:space="preserve"> и общежития (при наличии технической возможности)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 xml:space="preserve"> находящиеся</w:t>
            </w:r>
            <w:r w:rsidR="00193715" w:rsidRPr="005E151E">
              <w:rPr>
                <w:rFonts w:ascii="Tahoma" w:hAnsi="Tahoma" w:cs="Tahoma"/>
                <w:sz w:val="20"/>
                <w:szCs w:val="20"/>
              </w:rPr>
              <w:t xml:space="preserve"> на территории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instrText xml:space="preserve"> REF Отделение \h  \* MERGEFORMAT </w:instrText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136492">
              <w:rPr>
                <w:rFonts w:ascii="Tahoma" w:hAnsi="Tahoma" w:cs="Tahoma"/>
                <w:sz w:val="20"/>
                <w:szCs w:val="20"/>
              </w:rPr>
              <w:t>Северного</w:t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1109A7" w:rsidRPr="005E151E">
              <w:rPr>
                <w:rFonts w:ascii="Tahoma" w:hAnsi="Tahoma" w:cs="Tahoma"/>
                <w:sz w:val="20"/>
                <w:szCs w:val="20"/>
              </w:rPr>
              <w:t xml:space="preserve"> отделения Свердловского филиала </w:t>
            </w:r>
            <w:r w:rsidR="008A4446" w:rsidRPr="005E151E">
              <w:rPr>
                <w:rFonts w:ascii="Tahoma" w:hAnsi="Tahoma" w:cs="Tahoma"/>
                <w:sz w:val="20"/>
                <w:szCs w:val="20"/>
              </w:rPr>
              <w:t>АО «</w:t>
            </w:r>
            <w:r w:rsidR="001109A7" w:rsidRPr="005E151E">
              <w:rPr>
                <w:rFonts w:ascii="Tahoma" w:hAnsi="Tahoma" w:cs="Tahoma"/>
                <w:sz w:val="20"/>
                <w:szCs w:val="20"/>
              </w:rPr>
              <w:t>ЭнергосбыТ Плюс</w:t>
            </w:r>
            <w:r w:rsidR="008A4446" w:rsidRPr="005E151E">
              <w:rPr>
                <w:rFonts w:ascii="Tahoma" w:hAnsi="Tahoma" w:cs="Tahoma"/>
                <w:sz w:val="20"/>
                <w:szCs w:val="20"/>
              </w:rPr>
              <w:t>»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 xml:space="preserve"> (Приложение №</w:t>
            </w:r>
            <w:r w:rsidR="005E151E">
              <w:rPr>
                <w:rFonts w:ascii="Tahoma" w:hAnsi="Tahoma" w:cs="Tahoma"/>
                <w:sz w:val="20"/>
                <w:szCs w:val="20"/>
              </w:rPr>
              <w:t xml:space="preserve"> 9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 xml:space="preserve"> к Договору)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116" w:type="dxa"/>
            <w:vAlign w:val="center"/>
          </w:tcPr>
          <w:p w:rsidR="00856BBF" w:rsidRPr="005E151E" w:rsidRDefault="0059198A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856BBF" w:rsidRPr="005E151E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856BBF" w:rsidRPr="005E151E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856BBF" w:rsidRPr="005E151E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59198A" w:rsidRPr="005E151E">
              <w:rPr>
                <w:rFonts w:ascii="Tahoma" w:hAnsi="Tahoma" w:cs="Tahoma"/>
                <w:sz w:val="20"/>
                <w:szCs w:val="20"/>
              </w:rPr>
              <w:t>Н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ачало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выполнения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работ - 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 xml:space="preserve">не позднее 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3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трех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>) рабоч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их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 xml:space="preserve"> дн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ей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 xml:space="preserve"> с момента заключения Сторонами Договора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  <w:r w:rsidR="00445710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297DCC" w:rsidRPr="005E151E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445710" w:rsidRPr="005E151E">
              <w:rPr>
                <w:rFonts w:ascii="Tahoma" w:hAnsi="Tahoma" w:cs="Tahoma"/>
                <w:sz w:val="20"/>
                <w:szCs w:val="20"/>
              </w:rPr>
              <w:t>О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кончание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выполнения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работ – не позднее «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3</w:t>
            </w:r>
            <w:r w:rsidR="00754B4C">
              <w:rPr>
                <w:rFonts w:ascii="Tahoma" w:hAnsi="Tahoma" w:cs="Tahoma"/>
                <w:sz w:val="20"/>
                <w:szCs w:val="20"/>
              </w:rPr>
              <w:t>1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754B4C">
              <w:rPr>
                <w:rFonts w:ascii="Tahoma" w:hAnsi="Tahoma" w:cs="Tahoma"/>
                <w:sz w:val="20"/>
                <w:szCs w:val="20"/>
              </w:rPr>
              <w:t>декабря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202</w:t>
            </w:r>
            <w:r w:rsidR="004C079C">
              <w:rPr>
                <w:rFonts w:ascii="Tahoma" w:hAnsi="Tahoma" w:cs="Tahoma"/>
                <w:sz w:val="20"/>
                <w:szCs w:val="20"/>
              </w:rPr>
              <w:t>5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  <w:p w:rsidR="00856BBF" w:rsidRPr="005E151E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>товарно-материальных ценностей (далее ТМЦ)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(Приложение 3 к Техническому заданию).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У Заказчика 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>отсутствует о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бязанност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>ь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закуп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>ить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весь объем выполняемых работ, указанный в Техническом задании. Объем выполняемых работ указан ориентировочно.</w:t>
            </w:r>
          </w:p>
          <w:p w:rsidR="00297DCC" w:rsidRPr="005E151E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 w:rsidR="00423B00" w:rsidRPr="005E151E">
              <w:rPr>
                <w:rFonts w:ascii="Tahoma" w:hAnsi="Tahoma" w:cs="Tahoma"/>
                <w:sz w:val="20"/>
                <w:szCs w:val="20"/>
              </w:rPr>
              <w:t>, трансформаторов тока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продукции)</w:t>
            </w:r>
            <w:r w:rsidR="00423B00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 xml:space="preserve"> и.т.д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уведомить Заказчика путем оформления акта обследования на предмет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lastRenderedPageBreak/>
              <w:t xml:space="preserve">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учета. Заказчик вправе заменить 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>в графике производства работ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Подготовку и хранение материалов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>,</w:t>
            </w:r>
            <w:r w:rsidR="00E17C01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необходимых для выполнения работ,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необходимо проводить вне рабочей зоны и доставлять к зоне работ транспортом П</w:t>
            </w:r>
            <w:r w:rsidR="000603BB" w:rsidRPr="005E151E">
              <w:rPr>
                <w:rFonts w:ascii="Tahoma" w:hAnsi="Tahoma" w:cs="Tahoma"/>
                <w:sz w:val="20"/>
                <w:szCs w:val="20"/>
              </w:rPr>
              <w:t>одрядчика готовыми к применению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17C01" w:rsidRPr="005E151E">
              <w:rPr>
                <w:rFonts w:ascii="Tahoma" w:eastAsia="Times New Roman" w:hAnsi="Tahoma" w:cs="Tahoma"/>
                <w:sz w:val="20"/>
                <w:szCs w:val="20"/>
              </w:rPr>
              <w:t>для выполнения работ;</w:t>
            </w:r>
          </w:p>
          <w:p w:rsidR="00297DCC" w:rsidRPr="005E151E" w:rsidRDefault="00297DCC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</w:t>
            </w:r>
            <w:r w:rsidR="000603BB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</w:t>
            </w:r>
            <w:r w:rsidR="000603BB" w:rsidRPr="005E151E">
              <w:rPr>
                <w:rFonts w:ascii="Tahoma" w:hAnsi="Tahoma" w:cs="Tahoma"/>
                <w:sz w:val="20"/>
                <w:szCs w:val="20"/>
              </w:rPr>
              <w:t>вшийся строительный мусор.</w:t>
            </w:r>
          </w:p>
          <w:p w:rsidR="00297DCC" w:rsidRPr="005E151E" w:rsidRDefault="00297DCC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297DCC" w:rsidRPr="005E151E" w:rsidRDefault="0059198A" w:rsidP="0059198A">
            <w:pPr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297DCC" w:rsidRPr="005E151E" w:rsidRDefault="0059198A" w:rsidP="0059198A">
            <w:pPr>
              <w:tabs>
                <w:tab w:val="left" w:pos="1134"/>
              </w:tabs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в случае нарушения Подрядчиком исполнения обязательств по Договору.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:rsidR="00297DCC" w:rsidRPr="005E151E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пра</w:t>
            </w:r>
            <w:r w:rsidR="0059198A" w:rsidRPr="005E151E">
              <w:rPr>
                <w:rFonts w:ascii="Tahoma" w:hAnsi="Tahoma" w:cs="Tahoma"/>
                <w:sz w:val="20"/>
                <w:szCs w:val="20"/>
              </w:rPr>
              <w:t xml:space="preserve">вильную идентификацию элементов </w:t>
            </w:r>
            <w:r w:rsidRPr="005E151E">
              <w:rPr>
                <w:rFonts w:ascii="Tahoma" w:hAnsi="Tahoma" w:cs="Tahoma"/>
                <w:sz w:val="20"/>
                <w:szCs w:val="20"/>
              </w:rPr>
              <w:t>электроустановок;</w:t>
            </w:r>
          </w:p>
          <w:p w:rsidR="00297DCC" w:rsidRPr="005E151E" w:rsidRDefault="00297DCC" w:rsidP="0059198A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297DCC" w:rsidRPr="005E151E" w:rsidRDefault="00297DCC" w:rsidP="0059198A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297DCC" w:rsidRPr="005E151E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</w:t>
            </w:r>
            <w:r w:rsidR="0059198A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F0FA2" w:rsidRPr="005E151E">
              <w:rPr>
                <w:rFonts w:ascii="Tahoma" w:hAnsi="Tahoma" w:cs="Tahoma"/>
                <w:sz w:val="20"/>
                <w:szCs w:val="20"/>
              </w:rPr>
              <w:t>электрического оборудования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297DCC" w:rsidRPr="005E151E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электроэнергии»</w:t>
            </w:r>
            <w:r w:rsidR="002123A9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116" w:type="dxa"/>
            <w:vAlign w:val="center"/>
          </w:tcPr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>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- разработать и согласовать план-график производства работ</w:t>
            </w:r>
            <w:r w:rsidR="00A73CDF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>с потребителями, с организациями-представителями потребителей (юридическими лицами, бытовыми потребителями, ТСЖ, с управляющими компаниями многоквартирных домов и т.д.)</w:t>
            </w:r>
            <w:r w:rsidR="006C5D86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установки ПУ ИСУ на </w:t>
            </w:r>
            <w:r w:rsidR="006C5D86" w:rsidRPr="005E151E">
              <w:rPr>
                <w:rFonts w:ascii="Tahoma" w:hAnsi="Tahoma" w:cs="Tahoma"/>
                <w:sz w:val="20"/>
                <w:szCs w:val="20"/>
              </w:rPr>
              <w:t>Объектах, указанных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в Заявках на выполнение работ путем уведомления потребителей посредством телефонограммы / 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 / смс-уведомления производит уведомление</w:t>
            </w:r>
            <w:r w:rsidR="00CF25FA" w:rsidRPr="005E151E">
              <w:rPr>
                <w:rFonts w:ascii="Tahoma" w:hAnsi="Tahoma" w:cs="Tahoma"/>
                <w:sz w:val="20"/>
                <w:szCs w:val="20"/>
                <w:highlight w:val="yellow"/>
              </w:rPr>
              <w:t>.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В случае необходимости</w:t>
            </w:r>
            <w:r w:rsidR="00A47C11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формирует и направляет официальные письма от лица Заказчика.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 xml:space="preserve">Заказчик передает Подрядчику 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>с составлением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 xml:space="preserve"> Акта приема-передачи (акт по форме № ОС-15 утвержден Постановлением Госкомстата России от 21.01.2003 №7) интеллектуальные приборы учета электрической энергии и пломбировочную продукцию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 xml:space="preserve"> необходимые 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>для выполнения Работ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. Передача 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 xml:space="preserve">интеллектуальных приборов учета электрической энергии и пломбировочной продукции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осуществляется по адресу: г. </w:t>
            </w:r>
            <w:r w:rsidR="002A7394" w:rsidRPr="005E151E">
              <w:rPr>
                <w:rFonts w:ascii="Tahoma" w:hAnsi="Tahoma" w:cs="Tahoma"/>
                <w:sz w:val="20"/>
                <w:szCs w:val="20"/>
              </w:rPr>
              <w:t xml:space="preserve">Екатеринбург,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ул. </w:t>
            </w:r>
            <w:r w:rsidR="002A7394" w:rsidRPr="005E151E">
              <w:rPr>
                <w:rFonts w:ascii="Tahoma" w:hAnsi="Tahoma" w:cs="Tahoma"/>
                <w:sz w:val="20"/>
                <w:szCs w:val="20"/>
              </w:rPr>
              <w:t>Электриков, д. 16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По окончании работ по Договору 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>интеллектуальные приборы учета электрической энергии и пломбировочная продукция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 xml:space="preserve"> необходимое для выполнения работ по договору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, предоставленные Заказчиком и не использованные Подрядчиком, возвращаются. Возврат неиспользованных материалов осуществляется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>с составлением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Перед монтажом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 xml:space="preserve">интеллектуальных приборов учета электрической энергии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Подрядчику необходимо произвести проверку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 xml:space="preserve">их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</w:t>
            </w:r>
            <w:r w:rsidR="002A7394" w:rsidRPr="005E151E">
              <w:rPr>
                <w:rFonts w:ascii="Tahoma" w:hAnsi="Tahoma" w:cs="Tahoma"/>
                <w:sz w:val="20"/>
                <w:szCs w:val="20"/>
              </w:rPr>
              <w:t xml:space="preserve"> течении 5 рабочих дней с момента выявления таких приборов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  <w:r w:rsidR="002A7394" w:rsidRPr="005E151E">
              <w:rPr>
                <w:rFonts w:ascii="Tahoma" w:hAnsi="Tahoma" w:cs="Tahoma"/>
                <w:sz w:val="20"/>
                <w:szCs w:val="20"/>
              </w:rPr>
              <w:t xml:space="preserve"> Заказчик взамен бракованных поставляет Подрядчику исправные ПУ ИСУ в количестве, соответствующем количеству бракованных ПУ ИСУ.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 недопуске в жилое и (или) нежилое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lastRenderedPageBreak/>
              <w:t>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При наличии на объекте </w:t>
            </w:r>
            <w:r w:rsidR="005F3C6F" w:rsidRPr="005E151E">
              <w:rPr>
                <w:rFonts w:ascii="Tahoma" w:eastAsia="Times New Roman" w:hAnsi="Tahoma" w:cs="Tahoma"/>
                <w:sz w:val="20"/>
                <w:szCs w:val="20"/>
              </w:rPr>
              <w:t>прибора учета (ПУ ИСУ, ТТ)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, пригодного к коммерческим расчетам, Подрядчик работы по замене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 xml:space="preserve">прибора учета (ПУ ИСУ, ТТ)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не выполняет, производит фотофиксацию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>существующего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F3C6F" w:rsidRPr="005E151E">
              <w:rPr>
                <w:rFonts w:ascii="Tahoma" w:eastAsia="Times New Roman" w:hAnsi="Tahoma" w:cs="Tahoma"/>
                <w:sz w:val="20"/>
                <w:szCs w:val="20"/>
              </w:rPr>
              <w:t>прибора учета (ПУ ИСУ, ТТ)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>(п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ри фотофиксации должны быть сфотографированы следующие элементы и сведения: внешний вид прибора учёта (трансформаторов тока), </w:t>
            </w:r>
            <w:r w:rsidR="007C13B9" w:rsidRPr="005E151E">
              <w:rPr>
                <w:rFonts w:ascii="Tahoma" w:hAnsi="Tahoma" w:cs="Tahoma"/>
                <w:sz w:val="20"/>
                <w:szCs w:val="20"/>
              </w:rPr>
              <w:t xml:space="preserve">год выпуска, пломбу государственной поверки с двух сторон,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</w:t>
            </w:r>
            <w:r w:rsidR="007C13B9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Установка ПУ ИСУ и ТТ осуществляется Подрядчиком согласно схем завода-изготовителя оборудования. При выполнении работ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>Подрядчик контролирует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При выполнении установки/замены измерительного комплекса (приборы учета электрической энергии, трансформатор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>ы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 xml:space="preserve"> тока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установки ПУ ИСУ.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№4 к Техническому заданию).</w:t>
            </w:r>
          </w:p>
          <w:p w:rsidR="00297DCC" w:rsidRPr="005E151E" w:rsidRDefault="00297DCC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документов (актов, ведомостей снятия показаний, фотофиксация), формируемых в процессе деятельности Подрядчика;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297DCC" w:rsidRPr="005E151E" w:rsidRDefault="00297DCC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Подрядчик обязан вносить полный объем данных по установленным ПУ ИСУ </w:t>
            </w:r>
            <w:r w:rsidR="006D7C8F" w:rsidRPr="005E151E">
              <w:rPr>
                <w:rFonts w:ascii="Tahoma" w:hAnsi="Tahoma" w:cs="Tahoma"/>
                <w:sz w:val="20"/>
                <w:szCs w:val="20"/>
              </w:rPr>
              <w:t xml:space="preserve">в течение 2 (двух) рабочих дней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после установки ПУ ИСУ.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</w:t>
            </w:r>
            <w:r w:rsidR="00CF0812" w:rsidRPr="00CF0812">
              <w:rPr>
                <w:rFonts w:ascii="Tahoma" w:hAnsi="Tahoma" w:cs="Tahoma"/>
                <w:sz w:val="20"/>
                <w:szCs w:val="20"/>
              </w:rPr>
              <w:t>О функционировании розничных рынков электрической энергии, полном и (или) частичном ограничении режима потребления электрической энергии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в течение 2 (двух) рабочих дней после ус</w:t>
            </w:r>
            <w:r w:rsidR="004D6445" w:rsidRPr="005E151E">
              <w:rPr>
                <w:rFonts w:ascii="Tahoma" w:hAnsi="Tahoma" w:cs="Tahoma"/>
                <w:sz w:val="20"/>
                <w:szCs w:val="20"/>
              </w:rPr>
              <w:t>тановки ПУ ИСУ, а также в форму монтажной ведомости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для ежедневного отчета.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</w:t>
            </w:r>
            <w:r w:rsidR="000D5D2E" w:rsidRPr="005E151E">
              <w:rPr>
                <w:rFonts w:ascii="Tahoma" w:hAnsi="Tahoma" w:cs="Tahoma"/>
                <w:sz w:val="20"/>
                <w:szCs w:val="20"/>
              </w:rPr>
              <w:t xml:space="preserve">Заказчику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течении 2 рабочих дней.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осуществляет фотофиксацию демонтированного и смонтированного оборудования на объектах Заказчика: фиксирует положения заменяемого ПУ</w:t>
            </w:r>
            <w:r w:rsidR="000D5D2E" w:rsidRPr="005E151E"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(одно фото)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6D7C8F" w:rsidRPr="005E151E">
              <w:rPr>
                <w:rFonts w:ascii="Tahoma" w:hAnsi="Tahoma" w:cs="Tahoma"/>
                <w:sz w:val="20"/>
                <w:szCs w:val="20"/>
              </w:rPr>
              <w:t>год выпуска ПУ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(одно фото), его текущие показания</w:t>
            </w:r>
            <w:r w:rsidR="006D7C8F" w:rsidRPr="005E151E">
              <w:rPr>
                <w:rFonts w:ascii="Tahoma" w:hAnsi="Tahoma" w:cs="Tahoma"/>
                <w:sz w:val="20"/>
                <w:szCs w:val="20"/>
              </w:rPr>
              <w:t xml:space="preserve"> (одно фото</w:t>
            </w:r>
            <w:r w:rsidR="00EE0866" w:rsidRPr="005E151E">
              <w:rPr>
                <w:rFonts w:ascii="Tahoma" w:hAnsi="Tahoma" w:cs="Tahoma"/>
                <w:sz w:val="20"/>
                <w:szCs w:val="20"/>
              </w:rPr>
              <w:t xml:space="preserve"> – при однотарифном ПУ, два фото – при двухтарифном ПУ</w:t>
            </w:r>
            <w:r w:rsidR="006D7C8F" w:rsidRPr="005E151E">
              <w:rPr>
                <w:rFonts w:ascii="Tahoma" w:hAnsi="Tahoma" w:cs="Tahoma"/>
                <w:sz w:val="20"/>
                <w:szCs w:val="20"/>
              </w:rPr>
              <w:t>), пломба государственной поверки с двух сторон (одно фото)</w:t>
            </w:r>
            <w:r w:rsidR="00EE0866" w:rsidRPr="005E151E">
              <w:rPr>
                <w:rFonts w:ascii="Tahoma" w:hAnsi="Tahoma" w:cs="Tahoma"/>
                <w:sz w:val="20"/>
                <w:szCs w:val="20"/>
              </w:rPr>
              <w:t xml:space="preserve">;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положение нового ПУ</w:t>
            </w:r>
            <w:r w:rsidR="000D5D2E" w:rsidRPr="005E151E"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(одно фото)</w:t>
            </w:r>
            <w:r w:rsidR="00EE0866" w:rsidRPr="005E151E">
              <w:rPr>
                <w:rFonts w:ascii="Tahoma" w:hAnsi="Tahoma" w:cs="Tahoma"/>
                <w:sz w:val="20"/>
                <w:szCs w:val="20"/>
              </w:rPr>
              <w:t xml:space="preserve"> и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контроль его опломбирования (два фото)</w:t>
            </w:r>
            <w:r w:rsidR="00EE0866" w:rsidRPr="005E151E">
              <w:rPr>
                <w:rFonts w:ascii="Tahoma" w:hAnsi="Tahoma" w:cs="Tahoma"/>
                <w:sz w:val="20"/>
                <w:szCs w:val="20"/>
              </w:rPr>
              <w:t>,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положение заменяемых ТТ (одно фото), положение новых ТТ (одно фото) и контроль их опломбирования (три фото), установленную </w:t>
            </w:r>
            <w:r w:rsidR="00297DCC" w:rsidRPr="005E151E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-карту (одно фото)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>. О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бязательно должны быть видны номера демонтированного и устанавливаемого прибора учета, трансформаторов тока и номера устанавливаемых пломб. Фотографии должны быть формата JPEG и содержать следующие метаданные: дата, время и данные геолокации. В названии файла должна содержаться информация о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>б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адресе объекта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и информация об установке или снятии оборудования. Например: «г. Екатеринбург, ул. Малышева, 8, кв. 100 снят» или «г. Екатеринбург, ул. Малышева, 8 установлен»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 Фото предоставляются Заказчику в составе приемо-сдаточной документации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разделенные по каталогам в разрезе дат замен/установок, муниципальных образований, где выполнялись работы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EE0866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>ПУ ИСУ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 xml:space="preserve">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>ПУ ИСУ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>, Подрядчик указывает в Акте ввода в эксплуатацию прибора учета электроэнергии»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5244" w:rsidRPr="005E151E" w:rsidRDefault="00CC5244" w:rsidP="00CC5244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      Передача потребителю демонтированного ПУ ИСУ оформляется Подрядчиком составлением акта передачи материальных ценностей (демонтированного оборудования).</w:t>
            </w:r>
          </w:p>
          <w:p w:rsidR="00CC5244" w:rsidRPr="005E151E" w:rsidRDefault="00CC5244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CC5244" w:rsidRPr="005E151E" w:rsidRDefault="00CC5244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По окончании монтажных работ Подрядчик составляет и передает Заказчику </w:t>
            </w:r>
            <w:r w:rsidR="004D6445" w:rsidRPr="005E151E">
              <w:rPr>
                <w:rFonts w:ascii="Tahoma" w:hAnsi="Tahoma" w:cs="Tahoma"/>
                <w:sz w:val="20"/>
                <w:szCs w:val="20"/>
              </w:rPr>
              <w:t>монтажную ведомость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для последующей проверки корректности её заполнения представителем Заказчика. При наличии замечаний со стороны Заказчика по заполнению монтажно</w:t>
            </w:r>
            <w:r w:rsidR="004D6445" w:rsidRPr="005E151E">
              <w:rPr>
                <w:rFonts w:ascii="Tahoma" w:hAnsi="Tahoma" w:cs="Tahoma"/>
                <w:sz w:val="20"/>
                <w:szCs w:val="20"/>
              </w:rPr>
              <w:t xml:space="preserve">й и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отчетной ведомости, Подрядчик устраняет возникшие замечания своими силами.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</w:t>
            </w:r>
            <w:r w:rsidR="002B5DB5" w:rsidRPr="005E151E">
              <w:rPr>
                <w:rFonts w:ascii="Tahoma" w:hAnsi="Tahoma" w:cs="Tahoma"/>
                <w:sz w:val="20"/>
                <w:szCs w:val="20"/>
              </w:rPr>
              <w:t>ективного места их расположения;</w:t>
            </w:r>
          </w:p>
          <w:p w:rsidR="002B5DB5" w:rsidRPr="005E151E" w:rsidRDefault="002B5DB5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на предмет корректности настроек ПУ ИСУ.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297DCC" w:rsidRPr="005E151E" w:rsidRDefault="00E03C92" w:rsidP="00E03C9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В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="00297DCC" w:rsidRPr="005E151E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по техническим характеристикам должны соответствовать требованиям ГОСТ 7746-2015.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Межповерочный интервал</w:t>
            </w:r>
            <w:r w:rsidR="00C46E7B">
              <w:rPr>
                <w:rFonts w:ascii="Tahoma" w:eastAsia="Times New Roman" w:hAnsi="Tahoma" w:cs="Tahoma"/>
                <w:sz w:val="20"/>
                <w:szCs w:val="20"/>
              </w:rPr>
              <w:t xml:space="preserve"> трансформаторов тока не менее 8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лет.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или отметку в паспорте о первичной заводской поверке.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Трансформаторы устойчивы к воздействию внешних механических факторов для группы механического исполнения М2 ГОСТ 30631-99. Исполнение 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 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Фактическая вторичная нагрузка выбранных ТТ должна находиться в диапазоне, обеспечивающим соответствующий класс точности согласно требований ГОСТ, или в расширенном диапазоне согласно пределам, установленным производителем.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Вторичные измерительные цепи электросчётчика трансформаторного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включения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должны быть защищены от несанкционированного доступа (измерительная клеммная колодка с возможностью опломбирования).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:rsidR="00297DCC" w:rsidRPr="005E151E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этажных щитах;</w:t>
            </w:r>
          </w:p>
          <w:p w:rsidR="00297DCC" w:rsidRPr="005E151E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квартирных шкафах учёта при внутриквартирном расположении;</w:t>
            </w:r>
          </w:p>
          <w:p w:rsidR="003F1970" w:rsidRPr="005E151E" w:rsidRDefault="003F1970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в </w:t>
            </w:r>
            <w:r w:rsidR="006E76A4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вводном распределительном устройстве (далее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ВРУ</w:t>
            </w:r>
            <w:r w:rsidR="006E76A4" w:rsidRPr="005E151E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0,4 кВ;</w:t>
            </w:r>
          </w:p>
          <w:p w:rsidR="00297DCC" w:rsidRPr="005E151E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выносных шкафах учёта (боксах) по согласованию с Заказчиком.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приборов учёта 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</w:t>
            </w:r>
            <w:r w:rsidR="00D8718A" w:rsidRPr="005E151E">
              <w:rPr>
                <w:rFonts w:ascii="Tahoma" w:eastAsia="Times New Roman" w:hAnsi="Tahoma" w:cs="Tahoma"/>
                <w:sz w:val="20"/>
                <w:szCs w:val="20"/>
              </w:rPr>
              <w:t>учетом (технический учет, МОП, л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непосредственного включения устанавливаются в запирающихся помещениях вводного распределительного устройства многоквартирного дома, в случае отсутствия ВРУ, ПУ подлежат установке в отдельном запирающемся шкафу.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колодки, установленные перед приборами учета и имеющие устройство для</w:t>
            </w:r>
            <w:r w:rsidR="00D8718A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пломбирования или маркирования.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</w:t>
            </w:r>
            <w:r w:rsidR="00D8718A" w:rsidRPr="005E151E">
              <w:rPr>
                <w:rFonts w:ascii="Tahoma" w:eastAsia="Times New Roman" w:hAnsi="Tahoma" w:cs="Tahoma"/>
                <w:sz w:val="20"/>
                <w:szCs w:val="20"/>
              </w:rPr>
              <w:t>авил ТБ и пожарной безопасности.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116" w:type="dxa"/>
            <w:vAlign w:val="center"/>
          </w:tcPr>
          <w:p w:rsidR="00F212C1" w:rsidRPr="00F212C1" w:rsidRDefault="00F212C1" w:rsidP="00F212C1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212C1">
              <w:rPr>
                <w:rFonts w:ascii="Tahoma" w:hAnsi="Tahoma" w:cs="Tahoma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приложения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 ценах   ФЕР 2020 (в  действующей  редакции на момент составления  сметы)  с пересчетом в текущие цены с помощью индексов изменения  сметной  стоимости утвержденных Минстроем России для  Свердловской области (Письмо Минстроя России от 27.11.2022 г. №63135-ИФ/09 прил.2</w:t>
            </w:r>
            <w:r w:rsidR="00ED56DA">
              <w:rPr>
                <w:rFonts w:ascii="Tahoma" w:hAnsi="Tahoma" w:cs="Tahoma"/>
                <w:sz w:val="20"/>
                <w:szCs w:val="20"/>
              </w:rPr>
              <w:t xml:space="preserve"> 4 кв.2022 г</w:t>
            </w:r>
            <w:r w:rsidRPr="00F212C1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297DCC" w:rsidRPr="005E151E" w:rsidRDefault="00F212C1" w:rsidP="00F212C1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contextualSpacing/>
              <w:rPr>
                <w:rFonts w:ascii="Tahoma" w:hAnsi="Tahoma" w:cs="Tahoma"/>
                <w:kern w:val="24"/>
                <w:sz w:val="20"/>
                <w:szCs w:val="24"/>
              </w:rPr>
            </w:pPr>
            <w:r w:rsidRPr="00F212C1">
              <w:rPr>
                <w:rFonts w:ascii="Tahoma" w:hAnsi="Tahoma" w:cs="Tahoma"/>
                <w:sz w:val="20"/>
                <w:szCs w:val="20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F212C1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F212C1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F212C1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качеству выполнения работ. Применяемые стандарты, СНиПы и прочие правила.</w:t>
            </w:r>
          </w:p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297DCC" w:rsidRPr="005E151E" w:rsidRDefault="00297DCC" w:rsidP="0059198A">
            <w:pPr>
              <w:ind w:firstLine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</w:t>
            </w:r>
            <w:r w:rsidR="009E2CE7" w:rsidRPr="005E151E">
              <w:rPr>
                <w:rFonts w:ascii="Tahoma" w:hAnsi="Tahoma" w:cs="Tahoma"/>
                <w:sz w:val="20"/>
                <w:szCs w:val="20"/>
              </w:rPr>
              <w:t>щности) в Российской Федерации»;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>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ГОСТ 7746 - 2015 «Трансформаторы тока. Общие технические условия»;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МИ 2168-91 ГСИ ИИС. «Методика расчета метро</w:t>
            </w:r>
            <w:r w:rsidRPr="005E151E">
              <w:rPr>
                <w:rFonts w:ascii="Tahoma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</w:t>
            </w:r>
            <w:r w:rsidR="009E2CE7" w:rsidRPr="005E151E">
              <w:rPr>
                <w:rFonts w:ascii="Tahoma" w:hAnsi="Tahoma" w:cs="Tahoma"/>
                <w:sz w:val="20"/>
                <w:szCs w:val="20"/>
              </w:rPr>
              <w:t>олнениями и изменениями».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116" w:type="dxa"/>
            <w:vAlign w:val="center"/>
          </w:tcPr>
          <w:p w:rsidR="00297DCC" w:rsidRPr="005E151E" w:rsidRDefault="00CC5244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Монтаж оборудования выполняется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по нормам безопасности от поражения электрическим током.</w:t>
            </w:r>
          </w:p>
          <w:p w:rsidR="00297DCC" w:rsidRPr="005E151E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297DCC" w:rsidRPr="005E151E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297DCC" w:rsidRPr="005E151E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Руководящими документами;</w:t>
            </w:r>
          </w:p>
          <w:p w:rsidR="00297DCC" w:rsidRPr="005E151E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Отраслевыми стандартами и др. документами.</w:t>
            </w:r>
          </w:p>
          <w:p w:rsidR="00297DCC" w:rsidRPr="005E151E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</w:t>
            </w:r>
            <w:r w:rsidR="000B2CAD" w:rsidRPr="005E151E">
              <w:rPr>
                <w:rFonts w:ascii="Tahoma" w:hAnsi="Tahoma" w:cs="Tahoma"/>
                <w:sz w:val="20"/>
                <w:szCs w:val="20"/>
              </w:rPr>
              <w:t xml:space="preserve"> (действующая редакция)</w:t>
            </w:r>
            <w:r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(действующее издание);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ПТЭ</w:t>
            </w:r>
            <w:r w:rsidR="000B2CAD" w:rsidRPr="005E151E">
              <w:rPr>
                <w:rFonts w:ascii="Tahoma" w:hAnsi="Tahoma" w:cs="Tahoma"/>
                <w:sz w:val="20"/>
                <w:szCs w:val="20"/>
              </w:rPr>
              <w:t>ЭП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(действующее издание);</w:t>
            </w:r>
          </w:p>
          <w:p w:rsidR="00297DCC" w:rsidRPr="005E151E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Требования к безопасности выполняемых работ: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297DCC" w:rsidRPr="005E151E" w:rsidRDefault="00297DCC" w:rsidP="0059198A">
            <w:pPr>
              <w:tabs>
                <w:tab w:val="left" w:pos="46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eastAsia="Arial Unicode MS" w:cs="Times New Roman"/>
                <w:szCs w:val="20"/>
              </w:rPr>
            </w:pPr>
            <w:r w:rsidRPr="005E151E">
              <w:rPr>
                <w:rFonts w:eastAsia="Arial Unicode MS" w:cs="Times New Roman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116" w:type="dxa"/>
            <w:vAlign w:val="center"/>
            <w:hideMark/>
          </w:tcPr>
          <w:p w:rsidR="00297DCC" w:rsidRPr="005E151E" w:rsidRDefault="00CE4825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, ТТ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продукции)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5244" w:rsidRPr="005E151E" w:rsidRDefault="00297DCC" w:rsidP="00CC5244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Подготовку и хранение материалов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>,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необходимых для выполнения работ, </w:t>
            </w:r>
            <w:r w:rsidRPr="005E151E">
              <w:rPr>
                <w:rFonts w:ascii="Tahoma" w:hAnsi="Tahoma" w:cs="Tahoma"/>
                <w:sz w:val="20"/>
                <w:szCs w:val="20"/>
              </w:rPr>
              <w:t>необходимо проводить вне рабочей зоны и доставлять к зоне работ транспортом П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одрядчика готовыми к применению</w:t>
            </w:r>
            <w:r w:rsidR="00CC5244" w:rsidRPr="005E151E">
              <w:rPr>
                <w:rFonts w:eastAsia="Times New Roman"/>
              </w:rPr>
              <w:t xml:space="preserve">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>для выполнения работ;</w:t>
            </w: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азчика, где производятся работы.</w:t>
            </w: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т и подписания Заказчиком Акта о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приемке выполненных работ в полном объеме, принадлежащие ему строительные машины и оборудование, транспортные средства, инструменты, инвентарь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, оставшийся строительный мусор.</w:t>
            </w: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Контроль и приемка выполненных работ.</w:t>
            </w:r>
          </w:p>
        </w:tc>
        <w:tc>
          <w:tcPr>
            <w:tcW w:w="7116" w:type="dxa"/>
            <w:vAlign w:val="center"/>
            <w:hideMark/>
          </w:tcPr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Заказчик приступает к приемке выполненных </w:t>
            </w:r>
            <w:r w:rsidR="00420E70" w:rsidRPr="005E151E">
              <w:rPr>
                <w:rFonts w:ascii="Tahoma" w:hAnsi="Tahoma" w:cs="Tahoma"/>
                <w:sz w:val="20"/>
                <w:szCs w:val="20"/>
              </w:rPr>
              <w:t xml:space="preserve">работ </w:t>
            </w:r>
            <w:r w:rsidRPr="005E151E">
              <w:rPr>
                <w:rFonts w:ascii="Tahoma" w:hAnsi="Tahoma" w:cs="Tahoma"/>
                <w:sz w:val="20"/>
                <w:szCs w:val="20"/>
              </w:rPr>
              <w:t>в течение 2 (двух) рабочих дней после получения сообщения Подрядчика об их готовности к сдаче.</w:t>
            </w:r>
          </w:p>
          <w:p w:rsidR="00297DCC" w:rsidRPr="005E151E" w:rsidRDefault="00297DCC" w:rsidP="0059198A">
            <w:pPr>
              <w:widowControl w:val="0"/>
              <w:spacing w:after="120" w:line="240" w:lineRule="auto"/>
              <w:ind w:left="24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</w:t>
            </w:r>
            <w:r w:rsidR="004F5153" w:rsidRPr="005E151E">
              <w:rPr>
                <w:rFonts w:ascii="Tahoma" w:hAnsi="Tahoma" w:cs="Tahoma"/>
                <w:sz w:val="20"/>
                <w:szCs w:val="20"/>
              </w:rPr>
              <w:t>актов</w:t>
            </w:r>
            <w:r w:rsidR="00891135" w:rsidRPr="005E151E">
              <w:rPr>
                <w:rFonts w:ascii="Tahoma" w:hAnsi="Tahoma" w:cs="Tahoma"/>
                <w:sz w:val="20"/>
                <w:szCs w:val="20"/>
              </w:rPr>
              <w:t xml:space="preserve"> о приемке выполненных работ </w:t>
            </w:r>
            <w:r w:rsidR="004F5153" w:rsidRPr="005E151E">
              <w:rPr>
                <w:rFonts w:ascii="Tahoma" w:hAnsi="Tahoma" w:cs="Tahoma"/>
                <w:sz w:val="20"/>
                <w:szCs w:val="20"/>
              </w:rPr>
              <w:t>составляет 10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4F5153" w:rsidRPr="005E151E">
              <w:rPr>
                <w:rFonts w:ascii="Tahoma" w:hAnsi="Tahoma" w:cs="Tahoma"/>
                <w:sz w:val="20"/>
                <w:szCs w:val="20"/>
              </w:rPr>
              <w:t>десять</w:t>
            </w:r>
            <w:r w:rsidRPr="005E151E">
              <w:rPr>
                <w:rFonts w:ascii="Tahoma" w:hAnsi="Tahoma" w:cs="Tahoma"/>
                <w:sz w:val="20"/>
                <w:szCs w:val="20"/>
              </w:rPr>
              <w:t>) рабочих дней после получения от Подрядчика Акта приемки выполненных работ.</w:t>
            </w:r>
          </w:p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</w:t>
            </w:r>
          </w:p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iCs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По результатам реализации всех Работ, Подрядчик подписывает и направляет Заказчику два экземпляра Акта 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о приемке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выполненных работ, а Заказчик рассматривает представленный Акт 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о приемке </w:t>
            </w:r>
            <w:r w:rsidRPr="005E151E">
              <w:rPr>
                <w:rFonts w:ascii="Tahoma" w:hAnsi="Tahoma" w:cs="Tahoma"/>
                <w:sz w:val="20"/>
                <w:szCs w:val="20"/>
              </w:rPr>
              <w:t>выполненных работ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5E151E">
              <w:rPr>
                <w:rFonts w:ascii="Tahoma" w:hAnsi="Tahoma" w:cs="Tahoma"/>
                <w:sz w:val="20"/>
                <w:szCs w:val="20"/>
              </w:rPr>
              <w:t>и либо подписывает его, либо направляет Подрядчику мотивированные возражения.</w:t>
            </w:r>
          </w:p>
          <w:p w:rsidR="00297DCC" w:rsidRPr="005E151E" w:rsidRDefault="00297DCC" w:rsidP="0059198A">
            <w:pPr>
              <w:widowControl w:val="0"/>
              <w:spacing w:after="120" w:line="259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5E151E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результату работ. 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дач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и приемк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результатов работ.</w:t>
            </w:r>
          </w:p>
          <w:p w:rsidR="00297DCC" w:rsidRPr="005E151E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EA06FB" w:rsidRPr="005E151E" w:rsidRDefault="00EA06FB" w:rsidP="0059198A">
            <w:pPr>
              <w:spacing w:after="0" w:line="240" w:lineRule="auto"/>
              <w:ind w:firstLine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Приемо-сдаточная документация представляется Подрядчиком Заказчику в следующем объеме:</w:t>
            </w:r>
          </w:p>
          <w:p w:rsidR="00EA06FB" w:rsidRPr="005E151E" w:rsidRDefault="00A04A0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акты о приемке выполненных р</w:t>
            </w:r>
            <w:r w:rsidR="00EA06FB" w:rsidRPr="005E151E">
              <w:rPr>
                <w:rFonts w:ascii="Tahoma" w:hAnsi="Tahoma" w:cs="Tahoma"/>
                <w:sz w:val="20"/>
                <w:szCs w:val="20"/>
              </w:rPr>
              <w:t>абот (форма №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A06FB" w:rsidRPr="005E151E">
              <w:rPr>
                <w:rFonts w:ascii="Tahoma" w:hAnsi="Tahoma" w:cs="Tahoma"/>
                <w:sz w:val="20"/>
                <w:szCs w:val="20"/>
              </w:rPr>
              <w:t>КС-2)</w:t>
            </w:r>
            <w:r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A04A09" w:rsidRPr="005E151E" w:rsidRDefault="00A04A0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справка о стоимости выполненных работ и затрат (форма № КС-3);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r w:rsidRPr="005E151E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5E151E">
              <w:rPr>
                <w:rFonts w:ascii="Tahoma" w:hAnsi="Tahoma" w:cs="Tahoma"/>
                <w:sz w:val="20"/>
                <w:szCs w:val="20"/>
              </w:rPr>
              <w:t>, а также материалы фотофиксации демонтированны</w:t>
            </w:r>
            <w:r w:rsidR="00A04A09" w:rsidRPr="005E151E">
              <w:rPr>
                <w:rFonts w:ascii="Tahoma" w:hAnsi="Tahoma" w:cs="Tahoma"/>
                <w:sz w:val="20"/>
                <w:szCs w:val="20"/>
              </w:rPr>
              <w:t>х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вновь установленных </w:t>
            </w:r>
            <w:r w:rsidR="0085799B" w:rsidRPr="005E151E">
              <w:rPr>
                <w:rFonts w:ascii="Tahoma" w:hAnsi="Tahoma" w:cs="Tahoma"/>
                <w:sz w:val="20"/>
                <w:szCs w:val="20"/>
              </w:rPr>
              <w:t>ПУ ИСУ</w:t>
            </w:r>
            <w:r w:rsidRPr="005E151E">
              <w:rPr>
                <w:rFonts w:ascii="Tahoma" w:hAnsi="Tahoma" w:cs="Tahoma"/>
                <w:sz w:val="20"/>
                <w:szCs w:val="20"/>
              </w:rPr>
              <w:t>. Наименование файлов фотофиксации должны быть пронумерованы и подписаны идентично нумерации и адресам установки отраженных в монтажной ведомости;</w:t>
            </w:r>
          </w:p>
          <w:p w:rsidR="00595689" w:rsidRPr="005E151E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595689" w:rsidRPr="005E151E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паспорта</w:t>
            </w:r>
            <w:r w:rsidR="001F6987" w:rsidRPr="005E151E">
              <w:rPr>
                <w:rFonts w:ascii="Tahoma" w:hAnsi="Tahoma" w:cs="Tahoma"/>
                <w:sz w:val="20"/>
                <w:szCs w:val="20"/>
              </w:rPr>
              <w:t xml:space="preserve"> и формуляры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на </w:t>
            </w:r>
            <w:r w:rsidR="001F6987" w:rsidRPr="005E151E">
              <w:rPr>
                <w:rFonts w:ascii="Tahoma" w:hAnsi="Tahoma" w:cs="Tahoma"/>
                <w:sz w:val="20"/>
                <w:szCs w:val="20"/>
              </w:rPr>
              <w:t>приборы учета электрической энергии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трансформаторы тока с отметками о местах установки</w:t>
            </w:r>
            <w:r w:rsidR="00A04A09"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EA06FB" w:rsidRPr="005E151E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а</w:t>
            </w:r>
            <w:r w:rsidR="00EA06FB" w:rsidRPr="005E151E">
              <w:rPr>
                <w:rFonts w:ascii="Tahoma" w:hAnsi="Tahoma" w:cs="Tahoma"/>
                <w:sz w:val="20"/>
                <w:szCs w:val="20"/>
              </w:rPr>
              <w:t>кты ввода в эксплуатацию (осмотра) приборов учета электроэнергии.</w:t>
            </w:r>
          </w:p>
          <w:p w:rsidR="00EA06FB" w:rsidRPr="005E151E" w:rsidRDefault="00EA06FB" w:rsidP="0059198A">
            <w:pPr>
              <w:spacing w:before="240"/>
              <w:ind w:firstLine="708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эксплуатационная документация, сертификаты, технические условия, протоколы, инструкции;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пофамильные списки персонала, задействованного при производстве Работ,</w:t>
            </w:r>
          </w:p>
          <w:p w:rsidR="00EA06FB" w:rsidRPr="005E151E" w:rsidRDefault="00EA06FB" w:rsidP="0059198A">
            <w:pPr>
              <w:spacing w:before="240" w:after="0" w:line="240" w:lineRule="auto"/>
              <w:ind w:left="128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а также копии всех документов, подтверждающих его квалификацию.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реестр актов отсутствия тех. возможности, а также документы и материалы фотофиксации;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реестр актов приема-передачи демонтированного оборудования потребителям</w:t>
            </w:r>
          </w:p>
          <w:p w:rsidR="00297DCC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скан-копии Актов ввода в эксплуатацию (осмотра) приборов учета электроэнергии в формате </w:t>
            </w:r>
            <w:r w:rsidRPr="005E151E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5E151E">
              <w:rPr>
                <w:rFonts w:ascii="Tahoma" w:hAnsi="Tahoma" w:cs="Tahoma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eastAsia="Times New Roman" w:cs="Tahoma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Гарантийные обязательства.</w:t>
            </w:r>
          </w:p>
        </w:tc>
        <w:tc>
          <w:tcPr>
            <w:tcW w:w="7116" w:type="dxa"/>
            <w:vAlign w:val="center"/>
          </w:tcPr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 xml:space="preserve">Гарантийный срок на результат Работ, включая работы, </w:t>
            </w:r>
            <w:r w:rsidR="00DF0881" w:rsidRPr="005E151E">
              <w:rPr>
                <w:rFonts w:ascii="Tahoma" w:eastAsia="Times New Roman" w:hAnsi="Tahoma" w:cs="Tahoma"/>
                <w:sz w:val="20"/>
              </w:rPr>
              <w:t>материалы необходимые для выполнения работ по договору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и все конструктивные элементы объекта устанавливается на 36 (тридцать шесть) месяцев с даты подписания Сторонами</w:t>
            </w:r>
            <w:r w:rsidR="00BE719D" w:rsidRPr="005E151E">
              <w:rPr>
                <w:rFonts w:ascii="Tahoma" w:eastAsia="Times New Roman" w:hAnsi="Tahoma" w:cs="Tahoma"/>
                <w:sz w:val="20"/>
              </w:rPr>
              <w:t xml:space="preserve"> Акта о приемке выполненных работ</w:t>
            </w:r>
            <w:r w:rsidR="0085799B" w:rsidRPr="005E151E">
              <w:rPr>
                <w:rFonts w:ascii="Tahoma" w:eastAsia="Times New Roman" w:hAnsi="Tahoma" w:cs="Tahoma"/>
                <w:sz w:val="20"/>
              </w:rPr>
              <w:t xml:space="preserve"> без замечаний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. При этом гарантийный срок на </w:t>
            </w:r>
            <w:r w:rsidR="00DF0881" w:rsidRPr="005E151E">
              <w:rPr>
                <w:rFonts w:ascii="Tahoma" w:eastAsia="Times New Roman" w:hAnsi="Tahoma" w:cs="Tahoma"/>
                <w:sz w:val="20"/>
              </w:rPr>
              <w:t>материалы или оборудование необходимое для выполнения работ по договору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</w:t>
            </w:r>
            <w:r w:rsidR="00BE719D" w:rsidRPr="005E151E">
              <w:rPr>
                <w:rFonts w:ascii="Tahoma" w:eastAsia="Times New Roman" w:hAnsi="Tahoma" w:cs="Tahoma"/>
                <w:sz w:val="20"/>
              </w:rPr>
              <w:t xml:space="preserve">Акта о приемке выполненных работ </w:t>
            </w:r>
            <w:r w:rsidR="0085799B" w:rsidRPr="005E151E">
              <w:rPr>
                <w:rFonts w:ascii="Tahoma" w:eastAsia="Times New Roman" w:hAnsi="Tahoma" w:cs="Tahoma"/>
                <w:sz w:val="20"/>
              </w:rPr>
              <w:t>(форма №КС-2) без замечаний.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lastRenderedPageBreak/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297DCC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85799B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116" w:type="dxa"/>
            <w:vAlign w:val="center"/>
            <w:hideMark/>
          </w:tcPr>
          <w:p w:rsidR="00297DCC" w:rsidRPr="005E151E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</w:t>
            </w:r>
          </w:p>
          <w:p w:rsidR="00297DCC" w:rsidRPr="005E151E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</w:t>
            </w:r>
          </w:p>
          <w:p w:rsidR="00297DCC" w:rsidRPr="005E151E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3. </w:t>
            </w:r>
            <w:r w:rsidR="0085799B" w:rsidRPr="005E151E">
              <w:rPr>
                <w:rFonts w:ascii="Tahoma" w:eastAsia="Times New Roman" w:hAnsi="Tahoma" w:cs="Tahoma"/>
                <w:sz w:val="20"/>
                <w:szCs w:val="20"/>
              </w:rPr>
              <w:t>Перечень ТМЦ необходимых для выполнения работ по договору;</w:t>
            </w:r>
          </w:p>
          <w:p w:rsidR="00297DCC" w:rsidRPr="005E151E" w:rsidRDefault="00297DCC" w:rsidP="00856BBF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rPr>
                <w:rFonts w:eastAsia="Times New Roman" w:cs="Tahoma"/>
                <w:iCs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4. Заявка на установку АРМ и предоставление дополнительных ИТ-услуг из Каталога</w:t>
            </w:r>
          </w:p>
        </w:tc>
      </w:tr>
    </w:tbl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Pr="00ED56DA" w:rsidRDefault="00ED56DA" w:rsidP="00ED56DA">
      <w:pPr>
        <w:rPr>
          <w:lang w:eastAsia="ru-RU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Pr="00ED56DA" w:rsidRDefault="00ED56DA" w:rsidP="00ED56DA">
      <w:pPr>
        <w:rPr>
          <w:lang w:eastAsia="ru-RU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297DCC" w:rsidRPr="005E151E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t xml:space="preserve">Приложение №1 </w:t>
      </w:r>
    </w:p>
    <w:p w:rsidR="00297DCC" w:rsidRPr="005E151E" w:rsidRDefault="00D35751" w:rsidP="00B422A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5E151E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B422A2" w:rsidRPr="005E151E"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:rsidR="00297DCC" w:rsidRPr="005E151E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297DCC" w:rsidRPr="005E151E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5E151E">
        <w:rPr>
          <w:rFonts w:ascii="Arial" w:eastAsia="Times New Roman" w:hAnsi="Arial" w:cs="Arial"/>
          <w:b/>
          <w:bCs/>
          <w:sz w:val="24"/>
          <w:szCs w:val="24"/>
        </w:rPr>
        <w:t>График производства работ</w:t>
      </w:r>
    </w:p>
    <w:p w:rsidR="00297DCC" w:rsidRPr="005E151E" w:rsidRDefault="00297DCC" w:rsidP="00297DCC">
      <w:pPr>
        <w:rPr>
          <w:rFonts w:eastAsia="Times New Roman" w:cs="Times New Roman"/>
        </w:rPr>
      </w:pPr>
    </w:p>
    <w:tbl>
      <w:tblPr>
        <w:tblW w:w="9959" w:type="dxa"/>
        <w:jc w:val="center"/>
        <w:tblLayout w:type="fixed"/>
        <w:tblLook w:val="04A0" w:firstRow="1" w:lastRow="0" w:firstColumn="1" w:lastColumn="0" w:noHBand="0" w:noVBand="1"/>
      </w:tblPr>
      <w:tblGrid>
        <w:gridCol w:w="701"/>
        <w:gridCol w:w="1988"/>
        <w:gridCol w:w="1851"/>
        <w:gridCol w:w="2409"/>
        <w:gridCol w:w="1842"/>
        <w:gridCol w:w="1168"/>
      </w:tblGrid>
      <w:tr w:rsidR="005E151E" w:rsidRPr="005E151E" w:rsidTr="00856BBF">
        <w:trPr>
          <w:trHeight w:val="42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5E151E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Срок выполнения работ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5E151E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78755A" w:rsidP="004C7382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Вид работ</w:t>
            </w:r>
            <w:r w:rsidR="004C7382" w:rsidRPr="005E151E">
              <w:rPr>
                <w:rFonts w:ascii="Tahoma" w:eastAsia="Times New Roman" w:hAnsi="Tahoma" w:cs="Tahoma"/>
                <w:sz w:val="16"/>
                <w:szCs w:val="16"/>
              </w:rPr>
              <w:t>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78755A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В</w:t>
            </w:r>
            <w:r w:rsidR="008C5888" w:rsidRPr="005E151E">
              <w:rPr>
                <w:rFonts w:ascii="Tahoma" w:eastAsia="Times New Roman" w:hAnsi="Tahoma" w:cs="Tahoma"/>
                <w:sz w:val="16"/>
                <w:szCs w:val="16"/>
              </w:rPr>
              <w:t>ид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="008C5888" w:rsidRPr="005E151E">
              <w:rPr>
                <w:rFonts w:ascii="Tahoma" w:eastAsia="Times New Roman" w:hAnsi="Tahoma" w:cs="Tahoma"/>
                <w:sz w:val="16"/>
                <w:szCs w:val="16"/>
              </w:rPr>
              <w:t>прибора учета электрической энергии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Кол-во, шт.</w:t>
            </w:r>
          </w:p>
        </w:tc>
      </w:tr>
      <w:tr w:rsidR="00284337" w:rsidRPr="005E151E" w:rsidTr="00284337">
        <w:trPr>
          <w:trHeight w:val="85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84337" w:rsidRPr="005E151E" w:rsidRDefault="00284337" w:rsidP="0028433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284337" w:rsidRPr="005E151E" w:rsidRDefault="00284337" w:rsidP="0028433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Общий срок выполнения работ:</w:t>
            </w:r>
          </w:p>
          <w:p w:rsidR="00284337" w:rsidRPr="005E151E" w:rsidRDefault="00284337" w:rsidP="0028433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начало выполнения работ - Не позднее 3 (трех) рабочих дней с момента заключения Сторонами Договора. Окончание работ – не позднее «3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»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декабря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 202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 г.</w:t>
            </w:r>
          </w:p>
          <w:p w:rsidR="00284337" w:rsidRPr="005E151E" w:rsidRDefault="00284337" w:rsidP="0028433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1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Северное 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отделение Свердловского филиала АО «ЭнергосбыТ Плюс»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079C">
              <w:rPr>
                <w:rFonts w:ascii="Tahoma" w:eastAsia="Times New Roman" w:hAnsi="Tahoma" w:cs="Tahoma"/>
                <w:sz w:val="16"/>
                <w:szCs w:val="16"/>
              </w:rPr>
              <w:t>Смена счетчика электрической энергии однофазного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337" w:rsidRDefault="00284337" w:rsidP="0028433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7141</w:t>
            </w:r>
          </w:p>
        </w:tc>
      </w:tr>
      <w:tr w:rsidR="00284337" w:rsidRPr="005E151E" w:rsidTr="00284337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079C">
              <w:rPr>
                <w:rFonts w:ascii="Tahoma" w:hAnsi="Tahoma" w:cs="Tahoma"/>
                <w:sz w:val="16"/>
                <w:szCs w:val="16"/>
              </w:rPr>
              <w:t>Монтаж счетчика электрической энергии однофазного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337" w:rsidRDefault="00284337" w:rsidP="00284337">
            <w:pPr>
              <w:jc w:val="center"/>
            </w:pPr>
            <w:r w:rsidRPr="00E76D82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337" w:rsidRDefault="00284337" w:rsidP="0028433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377</w:t>
            </w:r>
          </w:p>
        </w:tc>
      </w:tr>
      <w:tr w:rsidR="00284337" w:rsidRPr="005E151E" w:rsidTr="00284337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079C">
              <w:rPr>
                <w:rFonts w:ascii="Tahoma" w:eastAsia="Times New Roman" w:hAnsi="Tahoma" w:cs="Tahoma"/>
                <w:sz w:val="16"/>
                <w:szCs w:val="16"/>
              </w:rPr>
              <w:t>Смена счетчика электрической энергии трехфазного прямого включения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337" w:rsidRDefault="00284337" w:rsidP="00284337">
            <w:pPr>
              <w:jc w:val="center"/>
            </w:pPr>
            <w:r w:rsidRPr="00E76D82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337" w:rsidRDefault="00284337" w:rsidP="0028433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140</w:t>
            </w:r>
          </w:p>
        </w:tc>
      </w:tr>
      <w:tr w:rsidR="00284337" w:rsidRPr="005E151E" w:rsidTr="00284337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079C">
              <w:rPr>
                <w:rFonts w:ascii="Tahoma" w:eastAsia="Times New Roman" w:hAnsi="Tahoma" w:cs="Tahoma"/>
                <w:sz w:val="16"/>
                <w:szCs w:val="16"/>
              </w:rPr>
              <w:t>Монтаж счетчика электрической энергии трехфазного прямого включения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337" w:rsidRDefault="00284337" w:rsidP="00284337">
            <w:pPr>
              <w:jc w:val="center"/>
            </w:pPr>
            <w:r w:rsidRPr="00E76D82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337" w:rsidRDefault="00284337" w:rsidP="0028433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284337" w:rsidRPr="005E151E" w:rsidTr="00284337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079C">
              <w:rPr>
                <w:rFonts w:ascii="Tahoma" w:hAnsi="Tahoma" w:cs="Tahoma"/>
                <w:sz w:val="16"/>
                <w:szCs w:val="16"/>
              </w:rPr>
              <w:t>Смена счетчика электрической энергии трехфазного полукосвенного включения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337" w:rsidRPr="005E151E" w:rsidRDefault="00284337" w:rsidP="00284337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337" w:rsidRDefault="00284337" w:rsidP="0028433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178</w:t>
            </w:r>
          </w:p>
        </w:tc>
      </w:tr>
      <w:tr w:rsidR="00284337" w:rsidRPr="005E151E" w:rsidTr="00284337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168A2">
              <w:rPr>
                <w:rFonts w:ascii="Tahoma" w:hAnsi="Tahoma" w:cs="Tahoma"/>
                <w:sz w:val="16"/>
                <w:szCs w:val="16"/>
              </w:rPr>
              <w:t>Монтаж счетчика электрической энергии трехфазного полукосвенного включения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337" w:rsidRDefault="00284337" w:rsidP="00284337">
            <w:pPr>
              <w:jc w:val="center"/>
            </w:pPr>
            <w:r w:rsidRPr="003B426B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337" w:rsidRDefault="00284337" w:rsidP="0028433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284337" w:rsidRPr="005E151E" w:rsidTr="00284337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168A2">
              <w:rPr>
                <w:rFonts w:ascii="Tahoma" w:hAnsi="Tahoma" w:cs="Tahoma"/>
                <w:sz w:val="16"/>
                <w:szCs w:val="16"/>
              </w:rPr>
              <w:t xml:space="preserve">Смена трансформаторов тока       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337" w:rsidRDefault="00284337" w:rsidP="00284337">
            <w:pPr>
              <w:jc w:val="center"/>
            </w:pPr>
            <w:r w:rsidRPr="003B426B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337" w:rsidRDefault="00284337" w:rsidP="0028433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534</w:t>
            </w:r>
          </w:p>
        </w:tc>
      </w:tr>
      <w:tr w:rsidR="00284337" w:rsidRPr="005E151E" w:rsidTr="00284337">
        <w:trPr>
          <w:trHeight w:val="36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84337" w:rsidRPr="005E151E" w:rsidRDefault="00284337" w:rsidP="002843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168A2">
              <w:rPr>
                <w:rFonts w:ascii="Tahoma" w:eastAsia="Times New Roman" w:hAnsi="Tahoma" w:cs="Tahoma"/>
                <w:sz w:val="16"/>
                <w:szCs w:val="16"/>
              </w:rPr>
              <w:t>Монтаж трансформаторов тока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84337" w:rsidRDefault="00284337" w:rsidP="00284337">
            <w:pPr>
              <w:jc w:val="center"/>
            </w:pPr>
            <w:r w:rsidRPr="003B426B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337" w:rsidRDefault="00284337" w:rsidP="0028433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</w:tr>
      <w:tr w:rsidR="005E151E" w:rsidRPr="005E151E" w:rsidTr="00856BBF">
        <w:trPr>
          <w:trHeight w:val="271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9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</w:tbl>
    <w:p w:rsidR="00CF0812" w:rsidRDefault="00CF081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297DCC" w:rsidRPr="005E151E" w:rsidRDefault="00E03C9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lastRenderedPageBreak/>
        <w:t>Пр</w:t>
      </w:r>
      <w:r w:rsidR="00297DCC" w:rsidRPr="005E151E">
        <w:rPr>
          <w:rFonts w:ascii="Tahoma" w:hAnsi="Tahoma" w:cs="Tahoma"/>
          <w:b w:val="0"/>
          <w:caps w:val="0"/>
          <w:sz w:val="18"/>
          <w:szCs w:val="18"/>
        </w:rPr>
        <w:t>иложение №2</w:t>
      </w:r>
    </w:p>
    <w:p w:rsidR="000534FE" w:rsidRPr="005E151E" w:rsidRDefault="000534FE" w:rsidP="000534FE">
      <w:pPr>
        <w:jc w:val="right"/>
        <w:rPr>
          <w:lang w:eastAsia="ru-RU"/>
        </w:rPr>
      </w:pPr>
      <w:r w:rsidRPr="005E151E">
        <w:rPr>
          <w:lang w:eastAsia="ru-RU"/>
        </w:rPr>
        <w:t>к Техническому заданию</w:t>
      </w:r>
    </w:p>
    <w:p w:rsidR="00933DD8" w:rsidRPr="005E151E" w:rsidRDefault="00933DD8" w:rsidP="00ED1684">
      <w:pPr>
        <w:spacing w:after="120" w:line="240" w:lineRule="auto"/>
        <w:jc w:val="center"/>
        <w:rPr>
          <w:rFonts w:eastAsia="Times New Roman" w:cs="Times New Roman"/>
          <w:b/>
          <w:bCs/>
        </w:rPr>
      </w:pPr>
      <w:r w:rsidRPr="005E151E">
        <w:rPr>
          <w:rFonts w:eastAsia="Times New Roman" w:cs="Times New Roman"/>
          <w:b/>
          <w:bCs/>
        </w:rPr>
        <w:t>Ведомость объемов работ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6233"/>
        <w:gridCol w:w="1554"/>
        <w:gridCol w:w="1555"/>
      </w:tblGrid>
      <w:tr w:rsidR="005E151E" w:rsidRPr="005E151E" w:rsidTr="00ED1684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№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Количество</w:t>
            </w:r>
            <w:r w:rsidR="008C5888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(шт)</w:t>
            </w:r>
          </w:p>
        </w:tc>
      </w:tr>
      <w:tr w:rsidR="005E151E" w:rsidRPr="005E151E" w:rsidTr="00ED1684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4</w:t>
            </w:r>
          </w:p>
        </w:tc>
      </w:tr>
      <w:tr w:rsidR="005E151E" w:rsidRPr="005E151E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5E151E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Однофазные ИПУ</w:t>
            </w:r>
            <w:r w:rsidR="0014128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*</w:t>
            </w:r>
          </w:p>
        </w:tc>
      </w:tr>
      <w:tr w:rsidR="005E151E" w:rsidRPr="005E151E" w:rsidTr="00284337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3168A2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</w:t>
            </w:r>
            <w:r w:rsidR="00ED1684" w:rsidRPr="005E151E">
              <w:rPr>
                <w:rFonts w:ascii="Tahoma" w:hAnsi="Tahoma" w:cs="Tahoma"/>
                <w:sz w:val="16"/>
                <w:szCs w:val="16"/>
              </w:rPr>
              <w:t>т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684" w:rsidRPr="005E151E" w:rsidRDefault="00284337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7141</w:t>
            </w:r>
          </w:p>
        </w:tc>
      </w:tr>
      <w:tr w:rsidR="005E151E" w:rsidRPr="005E151E" w:rsidTr="00284337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B252B0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684" w:rsidRPr="005E151E" w:rsidRDefault="00284337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7141</w:t>
            </w:r>
          </w:p>
        </w:tc>
      </w:tr>
      <w:tr w:rsidR="003168A2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68A2" w:rsidRPr="005E151E" w:rsidRDefault="002C3EE6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r w:rsidR="003168A2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Default="00284337" w:rsidP="001364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377</w:t>
            </w:r>
          </w:p>
        </w:tc>
      </w:tr>
      <w:tr w:rsidR="003168A2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Default="00284337" w:rsidP="001364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377</w:t>
            </w:r>
          </w:p>
        </w:tc>
      </w:tr>
      <w:tr w:rsidR="003168A2" w:rsidRPr="005E151E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68A2" w:rsidRPr="005E151E" w:rsidRDefault="003168A2" w:rsidP="0014128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5E151E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 xml:space="preserve">Трехфазные ИПУ </w:t>
            </w:r>
          </w:p>
        </w:tc>
      </w:tr>
      <w:tr w:rsidR="003168A2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A2" w:rsidRPr="005E151E" w:rsidRDefault="00141286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Смена трехфазных электросчетчиков </w:t>
            </w:r>
            <w:r w:rsidR="00141286">
              <w:rPr>
                <w:rFonts w:ascii="Tahoma" w:hAnsi="Tahoma" w:cs="Tahoma"/>
                <w:sz w:val="16"/>
                <w:szCs w:val="16"/>
                <w:lang w:eastAsia="ru-RU"/>
              </w:rPr>
              <w:t>прямого включения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A2" w:rsidRPr="005E151E" w:rsidRDefault="003168A2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284337" w:rsidP="001364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140</w:t>
            </w:r>
          </w:p>
        </w:tc>
      </w:tr>
      <w:tr w:rsidR="003168A2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A2" w:rsidRPr="005E151E" w:rsidRDefault="00141286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A2" w:rsidRPr="005E151E" w:rsidRDefault="003168A2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284337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140</w:t>
            </w:r>
          </w:p>
        </w:tc>
      </w:tr>
      <w:tr w:rsidR="00141286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трехфазных электросчетчиков 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>прямого включения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Default="00284337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</w:tr>
      <w:tr w:rsidR="00141286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Default="00284337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</w:tr>
      <w:tr w:rsidR="003168A2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141286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68A2" w:rsidRPr="005E151E" w:rsidRDefault="00141286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Смена</w:t>
            </w:r>
            <w:r w:rsidR="003168A2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трехфазных электросчетчиков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полукосвенноговключения</w:t>
            </w:r>
            <w:r w:rsidR="003168A2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284337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178</w:t>
            </w:r>
          </w:p>
        </w:tc>
      </w:tr>
      <w:tr w:rsidR="003168A2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141286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284337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178</w:t>
            </w:r>
          </w:p>
        </w:tc>
      </w:tr>
      <w:tr w:rsidR="00141286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1286" w:rsidRPr="005E151E" w:rsidRDefault="002C3EE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r w:rsidR="00141286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трехфазных электросчетчиков</w:t>
            </w:r>
            <w:r w:rsidR="00141286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полукосвенноговключения</w:t>
            </w:r>
            <w:r w:rsidR="00141286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</w:t>
            </w:r>
            <w:bookmarkStart w:id="4" w:name="_GoBack"/>
            <w:bookmarkEnd w:id="4"/>
            <w:r w:rsidR="00141286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0348F7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284337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</w:tr>
      <w:tr w:rsidR="00141286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284337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</w:tr>
      <w:tr w:rsidR="00141286" w:rsidRPr="005E151E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lastRenderedPageBreak/>
              <w:t>Трансформаторы тока</w:t>
            </w:r>
            <w:r w:rsidR="00284337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534</w:t>
            </w:r>
          </w:p>
        </w:tc>
      </w:tr>
      <w:tr w:rsidR="00141286" w:rsidRPr="005E151E" w:rsidTr="00284337">
        <w:trPr>
          <w:trHeight w:val="77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Смена т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рансформатор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>а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тока (демонтаж/монтаж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286" w:rsidRPr="005E151E" w:rsidRDefault="000348F7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284337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534</w:t>
            </w:r>
          </w:p>
        </w:tc>
      </w:tr>
      <w:tr w:rsidR="00141286" w:rsidRPr="005E151E" w:rsidTr="000348F7">
        <w:trPr>
          <w:trHeight w:val="923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 т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рансформатор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>а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тока (монтаж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0348F7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Default="00284337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</w:tr>
    </w:tbl>
    <w:p w:rsidR="000348F7" w:rsidRPr="000348F7" w:rsidRDefault="000348F7" w:rsidP="000348F7">
      <w:pPr>
        <w:rPr>
          <w:rFonts w:ascii="Tahoma" w:hAnsi="Tahoma" w:cs="Tahoma"/>
          <w:sz w:val="16"/>
          <w:szCs w:val="16"/>
          <w:lang w:eastAsia="ru-RU"/>
        </w:rPr>
      </w:pPr>
      <w:r>
        <w:rPr>
          <w:rFonts w:eastAsia="Times New Roman"/>
        </w:rPr>
        <w:t xml:space="preserve">            </w:t>
      </w:r>
      <w:r w:rsidRPr="000348F7">
        <w:rPr>
          <w:rFonts w:ascii="Tahoma" w:hAnsi="Tahoma" w:cs="Tahoma"/>
          <w:sz w:val="16"/>
          <w:szCs w:val="16"/>
          <w:lang w:eastAsia="ru-RU"/>
        </w:rPr>
        <w:t>*ИПУ – интеллектуальные приборы учета электрической энергии</w:t>
      </w:r>
    </w:p>
    <w:p w:rsidR="00CF0812" w:rsidRDefault="00CF081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297DCC" w:rsidRPr="005E151E" w:rsidRDefault="00332EF8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297DCC" w:rsidRPr="005E151E">
        <w:rPr>
          <w:rFonts w:ascii="Tahoma" w:hAnsi="Tahoma" w:cs="Tahoma"/>
          <w:b w:val="0"/>
          <w:caps w:val="0"/>
          <w:sz w:val="18"/>
          <w:szCs w:val="18"/>
        </w:rPr>
        <w:t>риложение №3</w:t>
      </w:r>
    </w:p>
    <w:p w:rsidR="000534FE" w:rsidRPr="005E151E" w:rsidRDefault="000534FE" w:rsidP="000534FE">
      <w:pPr>
        <w:jc w:val="right"/>
        <w:rPr>
          <w:lang w:eastAsia="ru-RU"/>
        </w:rPr>
      </w:pPr>
      <w:r w:rsidRPr="005E151E">
        <w:rPr>
          <w:lang w:eastAsia="ru-RU"/>
        </w:rPr>
        <w:t>к Техническому Заданию</w:t>
      </w:r>
    </w:p>
    <w:p w:rsidR="00297DCC" w:rsidRPr="005E151E" w:rsidRDefault="000534FE" w:rsidP="0085799B">
      <w:pPr>
        <w:rPr>
          <w:rFonts w:ascii="Tahoma" w:eastAsia="Times New Roman" w:hAnsi="Tahoma" w:cs="Tahoma"/>
          <w:b/>
          <w:iCs/>
          <w:sz w:val="20"/>
          <w:szCs w:val="20"/>
        </w:rPr>
      </w:pPr>
      <w:r w:rsidRPr="005E151E">
        <w:rPr>
          <w:rFonts w:ascii="Tahoma" w:eastAsia="Times New Roman" w:hAnsi="Tahoma" w:cs="Tahoma"/>
          <w:b/>
          <w:iCs/>
          <w:sz w:val="20"/>
          <w:szCs w:val="20"/>
        </w:rPr>
        <w:t xml:space="preserve">   </w:t>
      </w:r>
      <w:r w:rsidR="000D5D2E" w:rsidRPr="005E151E">
        <w:rPr>
          <w:rFonts w:ascii="Tahoma" w:eastAsia="Times New Roman" w:hAnsi="Tahoma" w:cs="Tahoma"/>
          <w:b/>
          <w:iCs/>
          <w:sz w:val="20"/>
          <w:szCs w:val="20"/>
        </w:rPr>
        <w:t xml:space="preserve">         </w:t>
      </w:r>
      <w:r w:rsidRPr="005E151E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="0085799B" w:rsidRPr="0085799B">
        <w:rPr>
          <w:rFonts w:ascii="Tahoma" w:eastAsia="Times New Roman" w:hAnsi="Tahoma" w:cs="Tahoma"/>
          <w:b/>
          <w:iCs/>
          <w:sz w:val="24"/>
          <w:szCs w:val="24"/>
        </w:rPr>
        <w:t>Перечень ТМЦ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5E151E" w:rsidRPr="005E151E" w:rsidTr="004C7382">
        <w:trPr>
          <w:jc w:val="center"/>
        </w:trPr>
        <w:tc>
          <w:tcPr>
            <w:tcW w:w="755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Единица</w:t>
            </w:r>
          </w:p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Примечание</w:t>
            </w:r>
          </w:p>
        </w:tc>
      </w:tr>
      <w:tr w:rsidR="005E151E" w:rsidRPr="005E151E" w:rsidTr="004C7382">
        <w:trPr>
          <w:trHeight w:val="567"/>
          <w:jc w:val="center"/>
        </w:trPr>
        <w:tc>
          <w:tcPr>
            <w:tcW w:w="755" w:type="dxa"/>
            <w:vAlign w:val="center"/>
          </w:tcPr>
          <w:p w:rsidR="00CE16CA" w:rsidRPr="005E151E" w:rsidRDefault="00CE16CA" w:rsidP="004C738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:rsidR="00CE16CA" w:rsidRPr="005E151E" w:rsidRDefault="00CE16CA" w:rsidP="004C73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CE16CA" w:rsidRPr="005E151E" w:rsidRDefault="000D5D2E" w:rsidP="004C73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одно</w:t>
            </w:r>
            <w:r w:rsidR="00CE16CA" w:rsidRPr="005E151E">
              <w:rPr>
                <w:rFonts w:ascii="Tahoma" w:hAnsi="Tahoma" w:cs="Tahoma"/>
                <w:sz w:val="16"/>
                <w:szCs w:val="16"/>
              </w:rPr>
              <w:t>фазный прямого включения</w:t>
            </w:r>
          </w:p>
        </w:tc>
        <w:tc>
          <w:tcPr>
            <w:tcW w:w="1281" w:type="dxa"/>
            <w:vAlign w:val="center"/>
          </w:tcPr>
          <w:p w:rsidR="00CE16CA" w:rsidRPr="005E151E" w:rsidRDefault="00CE16CA" w:rsidP="004C73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:rsidR="00CE16CA" w:rsidRPr="005E151E" w:rsidRDefault="00284337" w:rsidP="004C73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7518</w:t>
            </w:r>
          </w:p>
        </w:tc>
        <w:tc>
          <w:tcPr>
            <w:tcW w:w="1579" w:type="dxa"/>
            <w:vAlign w:val="center"/>
          </w:tcPr>
          <w:p w:rsidR="00CE16CA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38083E" w:rsidRPr="005E151E" w:rsidRDefault="000D5D2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трех</w:t>
            </w:r>
            <w:r w:rsidR="0038083E" w:rsidRPr="005E151E">
              <w:rPr>
                <w:rFonts w:ascii="Tahoma" w:hAnsi="Tahoma" w:cs="Tahoma"/>
                <w:sz w:val="16"/>
                <w:szCs w:val="16"/>
              </w:rPr>
              <w:t>фазный прямого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5E151E" w:rsidRDefault="00284337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147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38083E" w:rsidRPr="005E151E" w:rsidRDefault="000D5D2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трех</w:t>
            </w:r>
            <w:r w:rsidR="0038083E" w:rsidRPr="005E151E">
              <w:rPr>
                <w:rFonts w:ascii="Tahoma" w:hAnsi="Tahoma" w:cs="Tahoma"/>
                <w:sz w:val="16"/>
                <w:szCs w:val="16"/>
              </w:rPr>
              <w:t>фазный трансформаторного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5E151E" w:rsidRDefault="00284337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188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0348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 xml:space="preserve">Трансформаторы тока 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0348F7" w:rsidRDefault="00284337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564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Пломба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5E151E" w:rsidRDefault="00284337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8417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Сим-карта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5E151E" w:rsidRDefault="00F35728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7853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</w:tbl>
    <w:p w:rsidR="00CF0812" w:rsidRDefault="00CF081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297DCC" w:rsidRPr="005E151E" w:rsidRDefault="0085799B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297DCC" w:rsidRPr="005E151E">
        <w:rPr>
          <w:rFonts w:ascii="Tahoma" w:hAnsi="Tahoma" w:cs="Tahoma"/>
          <w:b w:val="0"/>
          <w:caps w:val="0"/>
          <w:sz w:val="18"/>
          <w:szCs w:val="18"/>
        </w:rPr>
        <w:t>риложение №4</w:t>
      </w:r>
      <w:r w:rsidR="001368FD" w:rsidRPr="005E151E">
        <w:rPr>
          <w:rFonts w:ascii="Tahoma" w:hAnsi="Tahoma" w:cs="Tahoma"/>
          <w:b w:val="0"/>
          <w:caps w:val="0"/>
          <w:sz w:val="18"/>
          <w:szCs w:val="18"/>
        </w:rPr>
        <w:t>(форма)</w:t>
      </w:r>
    </w:p>
    <w:p w:rsidR="00297DCC" w:rsidRPr="005E151E" w:rsidRDefault="000534FE" w:rsidP="000534FE">
      <w:pPr>
        <w:jc w:val="right"/>
        <w:rPr>
          <w:rFonts w:eastAsia="Times New Roman" w:cs="Times New Roman"/>
        </w:rPr>
      </w:pPr>
      <w:r w:rsidRPr="005E151E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:rsidR="00297DCC" w:rsidRPr="005E151E" w:rsidRDefault="00297DCC" w:rsidP="00297DCC">
      <w:pPr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5E151E">
        <w:rPr>
          <w:rFonts w:ascii="Tahoma" w:eastAsia="Times New Roman" w:hAnsi="Tahoma" w:cs="Tahoma"/>
          <w:b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0534FE" w:rsidRPr="005E151E" w:rsidRDefault="000534FE" w:rsidP="000534F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E151E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D04760" w:rsidRPr="005E151E" w:rsidRDefault="00B422A2" w:rsidP="00297DCC">
      <w:pPr>
        <w:rPr>
          <w:rFonts w:eastAsia="Times New Roman" w:cs="Times New Roman"/>
          <w:noProof/>
          <w:lang w:eastAsia="ru-RU"/>
        </w:rPr>
      </w:pPr>
      <w:r w:rsidRPr="005E151E">
        <w:rPr>
          <w:rFonts w:eastAsia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121920</wp:posOffset>
            </wp:positionH>
            <wp:positionV relativeFrom="paragraph">
              <wp:posOffset>52705</wp:posOffset>
            </wp:positionV>
            <wp:extent cx="5947410" cy="640842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640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0534FE" w:rsidRPr="005E151E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Pr="005E151E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Pr="005E151E" w:rsidRDefault="000534FE" w:rsidP="000534F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E151E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sectPr w:rsidR="000534FE" w:rsidRPr="005E151E" w:rsidSect="000534FE">
      <w:pgSz w:w="11906" w:h="16838"/>
      <w:pgMar w:top="709" w:right="707" w:bottom="709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E3C" w:rsidRDefault="00051E3C" w:rsidP="00974DAE">
      <w:pPr>
        <w:spacing w:after="0" w:line="240" w:lineRule="auto"/>
      </w:pPr>
      <w:r>
        <w:separator/>
      </w:r>
    </w:p>
  </w:endnote>
  <w:endnote w:type="continuationSeparator" w:id="0">
    <w:p w:rsidR="00051E3C" w:rsidRDefault="00051E3C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E3C" w:rsidRDefault="00051E3C" w:rsidP="00974DAE">
      <w:pPr>
        <w:spacing w:after="0" w:line="240" w:lineRule="auto"/>
      </w:pPr>
      <w:r>
        <w:separator/>
      </w:r>
    </w:p>
  </w:footnote>
  <w:footnote w:type="continuationSeparator" w:id="0">
    <w:p w:rsidR="00051E3C" w:rsidRDefault="00051E3C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92"/>
        </w:tabs>
        <w:ind w:left="992" w:hanging="360"/>
      </w:pPr>
      <w:rPr>
        <w:rFonts w:ascii="Symbol" w:hAnsi="Symbol" w:hint="default"/>
      </w:rPr>
    </w:lvl>
  </w:abstractNum>
  <w:abstractNum w:abstractNumId="1" w15:restartNumberingAfterBreak="0">
    <w:nsid w:val="009A515F"/>
    <w:multiLevelType w:val="hybridMultilevel"/>
    <w:tmpl w:val="E5BE3802"/>
    <w:lvl w:ilvl="0" w:tplc="0419000F">
      <w:start w:val="1"/>
      <w:numFmt w:val="decimal"/>
      <w:lvlText w:val="%1."/>
      <w:lvlJc w:val="left"/>
      <w:pPr>
        <w:ind w:left="1228" w:hanging="360"/>
      </w:p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2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B15D1B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8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2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330F757E"/>
    <w:multiLevelType w:val="hybridMultilevel"/>
    <w:tmpl w:val="A9EEB7AE"/>
    <w:lvl w:ilvl="0" w:tplc="04190001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71145F9"/>
    <w:multiLevelType w:val="multilevel"/>
    <w:tmpl w:val="50182760"/>
    <w:lvl w:ilvl="0">
      <w:start w:val="14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D163BD0"/>
    <w:multiLevelType w:val="multilevel"/>
    <w:tmpl w:val="D65AE7BC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9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28" w15:restartNumberingAfterBreak="0">
    <w:nsid w:val="5B2E4AB3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583B09"/>
    <w:multiLevelType w:val="hybridMultilevel"/>
    <w:tmpl w:val="7F742076"/>
    <w:lvl w:ilvl="0" w:tplc="ADC293FA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50F82"/>
    <w:multiLevelType w:val="hybridMultilevel"/>
    <w:tmpl w:val="48149654"/>
    <w:lvl w:ilvl="0" w:tplc="95623C5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3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4" w15:restartNumberingAfterBreak="0">
    <w:nsid w:val="64961B4A"/>
    <w:multiLevelType w:val="hybridMultilevel"/>
    <w:tmpl w:val="2A6243C6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5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6" w15:restartNumberingAfterBreak="0">
    <w:nsid w:val="6C902EC4"/>
    <w:multiLevelType w:val="hybridMultilevel"/>
    <w:tmpl w:val="B26443C8"/>
    <w:lvl w:ilvl="0" w:tplc="56FA20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39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0" w15:restartNumberingAfterBreak="0">
    <w:nsid w:val="74B640CA"/>
    <w:multiLevelType w:val="hybridMultilevel"/>
    <w:tmpl w:val="DC0AFED0"/>
    <w:lvl w:ilvl="0" w:tplc="597662C0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2959EB"/>
    <w:multiLevelType w:val="hybridMultilevel"/>
    <w:tmpl w:val="0A7A360C"/>
    <w:lvl w:ilvl="0" w:tplc="651AFA2C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2C52C9"/>
    <w:multiLevelType w:val="multilevel"/>
    <w:tmpl w:val="17D46FAA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44" w15:restartNumberingAfterBreak="0">
    <w:nsid w:val="79772A4C"/>
    <w:multiLevelType w:val="hybridMultilevel"/>
    <w:tmpl w:val="0256EFCC"/>
    <w:lvl w:ilvl="0" w:tplc="4E4E8A52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5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24"/>
  </w:num>
  <w:num w:numId="5">
    <w:abstractNumId w:val="21"/>
  </w:num>
  <w:num w:numId="6">
    <w:abstractNumId w:val="25"/>
  </w:num>
  <w:num w:numId="7">
    <w:abstractNumId w:val="36"/>
  </w:num>
  <w:num w:numId="8">
    <w:abstractNumId w:val="15"/>
  </w:num>
  <w:num w:numId="9">
    <w:abstractNumId w:val="19"/>
  </w:num>
  <w:num w:numId="10">
    <w:abstractNumId w:val="41"/>
  </w:num>
  <w:num w:numId="11">
    <w:abstractNumId w:val="29"/>
  </w:num>
  <w:num w:numId="12">
    <w:abstractNumId w:val="0"/>
  </w:num>
  <w:num w:numId="13">
    <w:abstractNumId w:val="26"/>
  </w:num>
  <w:num w:numId="14">
    <w:abstractNumId w:val="45"/>
  </w:num>
  <w:num w:numId="15">
    <w:abstractNumId w:val="27"/>
  </w:num>
  <w:num w:numId="16">
    <w:abstractNumId w:val="22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6"/>
  </w:num>
  <w:num w:numId="22">
    <w:abstractNumId w:val="31"/>
  </w:num>
  <w:num w:numId="23">
    <w:abstractNumId w:val="10"/>
  </w:num>
  <w:num w:numId="24">
    <w:abstractNumId w:val="23"/>
  </w:num>
  <w:num w:numId="25">
    <w:abstractNumId w:val="33"/>
  </w:num>
  <w:num w:numId="26">
    <w:abstractNumId w:val="38"/>
  </w:num>
  <w:num w:numId="27">
    <w:abstractNumId w:val="3"/>
  </w:num>
  <w:num w:numId="28">
    <w:abstractNumId w:val="32"/>
  </w:num>
  <w:num w:numId="29">
    <w:abstractNumId w:val="39"/>
  </w:num>
  <w:num w:numId="30">
    <w:abstractNumId w:val="35"/>
  </w:num>
  <w:num w:numId="31">
    <w:abstractNumId w:val="20"/>
  </w:num>
  <w:num w:numId="32">
    <w:abstractNumId w:val="12"/>
  </w:num>
  <w:num w:numId="33">
    <w:abstractNumId w:val="18"/>
  </w:num>
  <w:num w:numId="34">
    <w:abstractNumId w:val="17"/>
  </w:num>
  <w:num w:numId="35">
    <w:abstractNumId w:val="34"/>
  </w:num>
  <w:num w:numId="36">
    <w:abstractNumId w:val="43"/>
  </w:num>
  <w:num w:numId="37">
    <w:abstractNumId w:val="37"/>
  </w:num>
  <w:num w:numId="38">
    <w:abstractNumId w:val="1"/>
  </w:num>
  <w:num w:numId="39">
    <w:abstractNumId w:val="28"/>
  </w:num>
  <w:num w:numId="40">
    <w:abstractNumId w:val="4"/>
  </w:num>
  <w:num w:numId="41">
    <w:abstractNumId w:val="16"/>
  </w:num>
  <w:num w:numId="42">
    <w:abstractNumId w:val="14"/>
  </w:num>
  <w:num w:numId="43">
    <w:abstractNumId w:val="42"/>
  </w:num>
  <w:num w:numId="44">
    <w:abstractNumId w:val="30"/>
  </w:num>
  <w:num w:numId="45">
    <w:abstractNumId w:val="40"/>
  </w:num>
  <w:num w:numId="46">
    <w:abstractNumId w:val="4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02CA"/>
    <w:rsid w:val="000120CF"/>
    <w:rsid w:val="000137A8"/>
    <w:rsid w:val="00016243"/>
    <w:rsid w:val="00016854"/>
    <w:rsid w:val="000170FF"/>
    <w:rsid w:val="00017F07"/>
    <w:rsid w:val="000240CA"/>
    <w:rsid w:val="0002666D"/>
    <w:rsid w:val="00032736"/>
    <w:rsid w:val="000348F7"/>
    <w:rsid w:val="00034982"/>
    <w:rsid w:val="00037B25"/>
    <w:rsid w:val="00037DFA"/>
    <w:rsid w:val="00040359"/>
    <w:rsid w:val="000411DE"/>
    <w:rsid w:val="0004222B"/>
    <w:rsid w:val="000426E6"/>
    <w:rsid w:val="00047423"/>
    <w:rsid w:val="00051D6C"/>
    <w:rsid w:val="00051E3C"/>
    <w:rsid w:val="000534FE"/>
    <w:rsid w:val="00055770"/>
    <w:rsid w:val="000578D6"/>
    <w:rsid w:val="000603BB"/>
    <w:rsid w:val="00060802"/>
    <w:rsid w:val="00060C76"/>
    <w:rsid w:val="00060E7C"/>
    <w:rsid w:val="00060F16"/>
    <w:rsid w:val="0006182D"/>
    <w:rsid w:val="0006246F"/>
    <w:rsid w:val="0006395D"/>
    <w:rsid w:val="000679DD"/>
    <w:rsid w:val="0007088F"/>
    <w:rsid w:val="00075580"/>
    <w:rsid w:val="00077B50"/>
    <w:rsid w:val="000817D6"/>
    <w:rsid w:val="000819EA"/>
    <w:rsid w:val="000825AD"/>
    <w:rsid w:val="00085F21"/>
    <w:rsid w:val="00086098"/>
    <w:rsid w:val="00087205"/>
    <w:rsid w:val="00095A54"/>
    <w:rsid w:val="0009621C"/>
    <w:rsid w:val="0009631B"/>
    <w:rsid w:val="0009678C"/>
    <w:rsid w:val="00096E0E"/>
    <w:rsid w:val="00096E5D"/>
    <w:rsid w:val="00097179"/>
    <w:rsid w:val="00097483"/>
    <w:rsid w:val="000A1066"/>
    <w:rsid w:val="000A2300"/>
    <w:rsid w:val="000A23C4"/>
    <w:rsid w:val="000A40ED"/>
    <w:rsid w:val="000A41B0"/>
    <w:rsid w:val="000A56C8"/>
    <w:rsid w:val="000A67FE"/>
    <w:rsid w:val="000B1474"/>
    <w:rsid w:val="000B2CAD"/>
    <w:rsid w:val="000B3913"/>
    <w:rsid w:val="000B4291"/>
    <w:rsid w:val="000B5388"/>
    <w:rsid w:val="000B7049"/>
    <w:rsid w:val="000B7200"/>
    <w:rsid w:val="000C3109"/>
    <w:rsid w:val="000C426C"/>
    <w:rsid w:val="000C6CCE"/>
    <w:rsid w:val="000D0258"/>
    <w:rsid w:val="000D4BA4"/>
    <w:rsid w:val="000D50F0"/>
    <w:rsid w:val="000D5D2E"/>
    <w:rsid w:val="000D6028"/>
    <w:rsid w:val="000D7B16"/>
    <w:rsid w:val="000E02A2"/>
    <w:rsid w:val="000E0B25"/>
    <w:rsid w:val="000E21CB"/>
    <w:rsid w:val="000E42FF"/>
    <w:rsid w:val="000E51AD"/>
    <w:rsid w:val="000F06E4"/>
    <w:rsid w:val="000F1F18"/>
    <w:rsid w:val="000F2428"/>
    <w:rsid w:val="000F296B"/>
    <w:rsid w:val="000F2F6E"/>
    <w:rsid w:val="000F4065"/>
    <w:rsid w:val="000F560B"/>
    <w:rsid w:val="000F7C8D"/>
    <w:rsid w:val="001014BF"/>
    <w:rsid w:val="0010167E"/>
    <w:rsid w:val="00101FA6"/>
    <w:rsid w:val="001109A7"/>
    <w:rsid w:val="0011146C"/>
    <w:rsid w:val="00111616"/>
    <w:rsid w:val="00112D12"/>
    <w:rsid w:val="00113076"/>
    <w:rsid w:val="00114411"/>
    <w:rsid w:val="00114C6C"/>
    <w:rsid w:val="00115C1A"/>
    <w:rsid w:val="00115C31"/>
    <w:rsid w:val="00120248"/>
    <w:rsid w:val="001224D0"/>
    <w:rsid w:val="00122B53"/>
    <w:rsid w:val="0012579E"/>
    <w:rsid w:val="00125857"/>
    <w:rsid w:val="00126EBB"/>
    <w:rsid w:val="00126EE4"/>
    <w:rsid w:val="0013331D"/>
    <w:rsid w:val="00136492"/>
    <w:rsid w:val="001368FD"/>
    <w:rsid w:val="00137224"/>
    <w:rsid w:val="00137963"/>
    <w:rsid w:val="00141286"/>
    <w:rsid w:val="00142A7D"/>
    <w:rsid w:val="00143ABD"/>
    <w:rsid w:val="001472C1"/>
    <w:rsid w:val="001473FE"/>
    <w:rsid w:val="00147F0E"/>
    <w:rsid w:val="00151F27"/>
    <w:rsid w:val="00154A06"/>
    <w:rsid w:val="00157B9E"/>
    <w:rsid w:val="0016234B"/>
    <w:rsid w:val="001630E8"/>
    <w:rsid w:val="001676C9"/>
    <w:rsid w:val="00170C93"/>
    <w:rsid w:val="00170F84"/>
    <w:rsid w:val="00171793"/>
    <w:rsid w:val="00172D17"/>
    <w:rsid w:val="001741A2"/>
    <w:rsid w:val="001748A5"/>
    <w:rsid w:val="0017686C"/>
    <w:rsid w:val="00177017"/>
    <w:rsid w:val="00177D37"/>
    <w:rsid w:val="00180392"/>
    <w:rsid w:val="00181AAD"/>
    <w:rsid w:val="00184A07"/>
    <w:rsid w:val="00184E99"/>
    <w:rsid w:val="00192B28"/>
    <w:rsid w:val="00193715"/>
    <w:rsid w:val="00194397"/>
    <w:rsid w:val="00195054"/>
    <w:rsid w:val="001951EA"/>
    <w:rsid w:val="00196040"/>
    <w:rsid w:val="00197D20"/>
    <w:rsid w:val="001A2096"/>
    <w:rsid w:val="001A7706"/>
    <w:rsid w:val="001B0EE0"/>
    <w:rsid w:val="001B4266"/>
    <w:rsid w:val="001B4A3B"/>
    <w:rsid w:val="001B72EC"/>
    <w:rsid w:val="001B7F77"/>
    <w:rsid w:val="001C2811"/>
    <w:rsid w:val="001C2D7B"/>
    <w:rsid w:val="001C52C5"/>
    <w:rsid w:val="001D0587"/>
    <w:rsid w:val="001D2070"/>
    <w:rsid w:val="001D4644"/>
    <w:rsid w:val="001D595E"/>
    <w:rsid w:val="001D67DF"/>
    <w:rsid w:val="001D6E51"/>
    <w:rsid w:val="001D7494"/>
    <w:rsid w:val="001E267E"/>
    <w:rsid w:val="001E5C9A"/>
    <w:rsid w:val="001F2490"/>
    <w:rsid w:val="001F3B4B"/>
    <w:rsid w:val="001F4433"/>
    <w:rsid w:val="001F4F5C"/>
    <w:rsid w:val="001F6236"/>
    <w:rsid w:val="001F6987"/>
    <w:rsid w:val="001F79D8"/>
    <w:rsid w:val="00201BA6"/>
    <w:rsid w:val="00201D6D"/>
    <w:rsid w:val="00202A27"/>
    <w:rsid w:val="00202F23"/>
    <w:rsid w:val="00203324"/>
    <w:rsid w:val="00207719"/>
    <w:rsid w:val="0021173C"/>
    <w:rsid w:val="00212102"/>
    <w:rsid w:val="002123A9"/>
    <w:rsid w:val="00212B21"/>
    <w:rsid w:val="00214193"/>
    <w:rsid w:val="00214F7C"/>
    <w:rsid w:val="00215165"/>
    <w:rsid w:val="00215C9E"/>
    <w:rsid w:val="002171D9"/>
    <w:rsid w:val="00220562"/>
    <w:rsid w:val="00221180"/>
    <w:rsid w:val="002218F2"/>
    <w:rsid w:val="0022490B"/>
    <w:rsid w:val="00231AA5"/>
    <w:rsid w:val="0023251E"/>
    <w:rsid w:val="00233D48"/>
    <w:rsid w:val="00236141"/>
    <w:rsid w:val="00236912"/>
    <w:rsid w:val="0024024A"/>
    <w:rsid w:val="00242FFA"/>
    <w:rsid w:val="002434B2"/>
    <w:rsid w:val="00245225"/>
    <w:rsid w:val="00250098"/>
    <w:rsid w:val="00250975"/>
    <w:rsid w:val="00251B99"/>
    <w:rsid w:val="00252F4F"/>
    <w:rsid w:val="002539B0"/>
    <w:rsid w:val="00255648"/>
    <w:rsid w:val="00261369"/>
    <w:rsid w:val="00263FE6"/>
    <w:rsid w:val="00264776"/>
    <w:rsid w:val="002654BD"/>
    <w:rsid w:val="00265A8F"/>
    <w:rsid w:val="002660E9"/>
    <w:rsid w:val="00266D0A"/>
    <w:rsid w:val="00267CE3"/>
    <w:rsid w:val="002729C1"/>
    <w:rsid w:val="00272F1B"/>
    <w:rsid w:val="00274B99"/>
    <w:rsid w:val="00277075"/>
    <w:rsid w:val="00280F1B"/>
    <w:rsid w:val="00282B74"/>
    <w:rsid w:val="0028325D"/>
    <w:rsid w:val="0028335A"/>
    <w:rsid w:val="002837F4"/>
    <w:rsid w:val="00284337"/>
    <w:rsid w:val="00284C41"/>
    <w:rsid w:val="002853F1"/>
    <w:rsid w:val="002914D2"/>
    <w:rsid w:val="00291B65"/>
    <w:rsid w:val="00291E68"/>
    <w:rsid w:val="00294ACC"/>
    <w:rsid w:val="002971B0"/>
    <w:rsid w:val="00297DCC"/>
    <w:rsid w:val="002A0BEF"/>
    <w:rsid w:val="002A147D"/>
    <w:rsid w:val="002A32FC"/>
    <w:rsid w:val="002A3462"/>
    <w:rsid w:val="002A7318"/>
    <w:rsid w:val="002A7394"/>
    <w:rsid w:val="002A7FB3"/>
    <w:rsid w:val="002B1320"/>
    <w:rsid w:val="002B1D94"/>
    <w:rsid w:val="002B2BA3"/>
    <w:rsid w:val="002B3DFF"/>
    <w:rsid w:val="002B449F"/>
    <w:rsid w:val="002B5A8F"/>
    <w:rsid w:val="002B5DB5"/>
    <w:rsid w:val="002B675A"/>
    <w:rsid w:val="002B6DF4"/>
    <w:rsid w:val="002B71CF"/>
    <w:rsid w:val="002C041E"/>
    <w:rsid w:val="002C1B28"/>
    <w:rsid w:val="002C3EE6"/>
    <w:rsid w:val="002C4C7F"/>
    <w:rsid w:val="002D2CFE"/>
    <w:rsid w:val="002D3337"/>
    <w:rsid w:val="002D43BF"/>
    <w:rsid w:val="002D4A0F"/>
    <w:rsid w:val="002D6809"/>
    <w:rsid w:val="002D7A83"/>
    <w:rsid w:val="002E245D"/>
    <w:rsid w:val="002E2D56"/>
    <w:rsid w:val="002E2DD5"/>
    <w:rsid w:val="002E627D"/>
    <w:rsid w:val="002E7026"/>
    <w:rsid w:val="002F0F5C"/>
    <w:rsid w:val="002F1C7E"/>
    <w:rsid w:val="002F4392"/>
    <w:rsid w:val="00301E87"/>
    <w:rsid w:val="00302600"/>
    <w:rsid w:val="00303E52"/>
    <w:rsid w:val="00304EAE"/>
    <w:rsid w:val="00306BFB"/>
    <w:rsid w:val="0030743B"/>
    <w:rsid w:val="00307C37"/>
    <w:rsid w:val="003105EE"/>
    <w:rsid w:val="003127A1"/>
    <w:rsid w:val="00313FB5"/>
    <w:rsid w:val="00314D33"/>
    <w:rsid w:val="003157A9"/>
    <w:rsid w:val="003168A2"/>
    <w:rsid w:val="003178AB"/>
    <w:rsid w:val="00320A4E"/>
    <w:rsid w:val="00320E9F"/>
    <w:rsid w:val="003261FC"/>
    <w:rsid w:val="0032624C"/>
    <w:rsid w:val="00327F0B"/>
    <w:rsid w:val="00330DDF"/>
    <w:rsid w:val="00330E66"/>
    <w:rsid w:val="00331515"/>
    <w:rsid w:val="00331C48"/>
    <w:rsid w:val="00331FE7"/>
    <w:rsid w:val="003324F3"/>
    <w:rsid w:val="00332EF8"/>
    <w:rsid w:val="0033728D"/>
    <w:rsid w:val="003372DD"/>
    <w:rsid w:val="00337CDC"/>
    <w:rsid w:val="00337D81"/>
    <w:rsid w:val="003406C8"/>
    <w:rsid w:val="00340758"/>
    <w:rsid w:val="003410F6"/>
    <w:rsid w:val="00347DC9"/>
    <w:rsid w:val="00350135"/>
    <w:rsid w:val="003534EF"/>
    <w:rsid w:val="003547CD"/>
    <w:rsid w:val="00355B1B"/>
    <w:rsid w:val="003570A1"/>
    <w:rsid w:val="00361EB6"/>
    <w:rsid w:val="0036418A"/>
    <w:rsid w:val="00364E6F"/>
    <w:rsid w:val="00366F2D"/>
    <w:rsid w:val="00372DD2"/>
    <w:rsid w:val="0037422E"/>
    <w:rsid w:val="003758DE"/>
    <w:rsid w:val="00376972"/>
    <w:rsid w:val="0037766E"/>
    <w:rsid w:val="0038083E"/>
    <w:rsid w:val="003819F7"/>
    <w:rsid w:val="00382B16"/>
    <w:rsid w:val="00391977"/>
    <w:rsid w:val="00392381"/>
    <w:rsid w:val="003942E3"/>
    <w:rsid w:val="003947C9"/>
    <w:rsid w:val="00395358"/>
    <w:rsid w:val="00395E62"/>
    <w:rsid w:val="003A189D"/>
    <w:rsid w:val="003A4F54"/>
    <w:rsid w:val="003A7AB7"/>
    <w:rsid w:val="003A7EC2"/>
    <w:rsid w:val="003A7FA1"/>
    <w:rsid w:val="003B4E3E"/>
    <w:rsid w:val="003B6DD8"/>
    <w:rsid w:val="003B73BC"/>
    <w:rsid w:val="003B7826"/>
    <w:rsid w:val="003C00A0"/>
    <w:rsid w:val="003C0119"/>
    <w:rsid w:val="003C11A1"/>
    <w:rsid w:val="003C2EB3"/>
    <w:rsid w:val="003D0386"/>
    <w:rsid w:val="003D0545"/>
    <w:rsid w:val="003D5A13"/>
    <w:rsid w:val="003D6394"/>
    <w:rsid w:val="003E00D3"/>
    <w:rsid w:val="003E08A7"/>
    <w:rsid w:val="003E0BD2"/>
    <w:rsid w:val="003E2813"/>
    <w:rsid w:val="003E2A70"/>
    <w:rsid w:val="003E3EEB"/>
    <w:rsid w:val="003E4EE6"/>
    <w:rsid w:val="003E501F"/>
    <w:rsid w:val="003F07DB"/>
    <w:rsid w:val="003F0CEE"/>
    <w:rsid w:val="003F15C7"/>
    <w:rsid w:val="003F1970"/>
    <w:rsid w:val="003F3E46"/>
    <w:rsid w:val="003F509F"/>
    <w:rsid w:val="003F594D"/>
    <w:rsid w:val="003F79FB"/>
    <w:rsid w:val="003F7C66"/>
    <w:rsid w:val="004009EC"/>
    <w:rsid w:val="00405229"/>
    <w:rsid w:val="00406013"/>
    <w:rsid w:val="00407A9E"/>
    <w:rsid w:val="004125B4"/>
    <w:rsid w:val="00414D60"/>
    <w:rsid w:val="004163E5"/>
    <w:rsid w:val="0041744D"/>
    <w:rsid w:val="0042058C"/>
    <w:rsid w:val="00420E70"/>
    <w:rsid w:val="004230E0"/>
    <w:rsid w:val="00423B00"/>
    <w:rsid w:val="00424CDB"/>
    <w:rsid w:val="00425B4B"/>
    <w:rsid w:val="004269A7"/>
    <w:rsid w:val="0042774F"/>
    <w:rsid w:val="00430D49"/>
    <w:rsid w:val="00431F92"/>
    <w:rsid w:val="00432492"/>
    <w:rsid w:val="00434975"/>
    <w:rsid w:val="00434DE7"/>
    <w:rsid w:val="0043626B"/>
    <w:rsid w:val="00437B20"/>
    <w:rsid w:val="00440417"/>
    <w:rsid w:val="0044117D"/>
    <w:rsid w:val="00443409"/>
    <w:rsid w:val="00444FE5"/>
    <w:rsid w:val="00445710"/>
    <w:rsid w:val="0044577E"/>
    <w:rsid w:val="00445873"/>
    <w:rsid w:val="0044688C"/>
    <w:rsid w:val="00447720"/>
    <w:rsid w:val="00447A01"/>
    <w:rsid w:val="00453932"/>
    <w:rsid w:val="00454BA2"/>
    <w:rsid w:val="00455646"/>
    <w:rsid w:val="00456DC9"/>
    <w:rsid w:val="00461F55"/>
    <w:rsid w:val="00462BD0"/>
    <w:rsid w:val="00463011"/>
    <w:rsid w:val="00463889"/>
    <w:rsid w:val="00464F0A"/>
    <w:rsid w:val="00472AAD"/>
    <w:rsid w:val="004759E6"/>
    <w:rsid w:val="00476155"/>
    <w:rsid w:val="00476348"/>
    <w:rsid w:val="00477E2F"/>
    <w:rsid w:val="00481414"/>
    <w:rsid w:val="00481BF1"/>
    <w:rsid w:val="0048252A"/>
    <w:rsid w:val="00484384"/>
    <w:rsid w:val="00484CE1"/>
    <w:rsid w:val="00485577"/>
    <w:rsid w:val="004862F8"/>
    <w:rsid w:val="0048660C"/>
    <w:rsid w:val="00487982"/>
    <w:rsid w:val="00492072"/>
    <w:rsid w:val="00493406"/>
    <w:rsid w:val="00493905"/>
    <w:rsid w:val="00493E81"/>
    <w:rsid w:val="00496C9A"/>
    <w:rsid w:val="004971CB"/>
    <w:rsid w:val="004A1182"/>
    <w:rsid w:val="004A1454"/>
    <w:rsid w:val="004A3A5B"/>
    <w:rsid w:val="004A4483"/>
    <w:rsid w:val="004A5935"/>
    <w:rsid w:val="004A5FD9"/>
    <w:rsid w:val="004A61F7"/>
    <w:rsid w:val="004A700A"/>
    <w:rsid w:val="004B0048"/>
    <w:rsid w:val="004B18DF"/>
    <w:rsid w:val="004B1FA5"/>
    <w:rsid w:val="004B2635"/>
    <w:rsid w:val="004B31D2"/>
    <w:rsid w:val="004B54EF"/>
    <w:rsid w:val="004B66F9"/>
    <w:rsid w:val="004B6F45"/>
    <w:rsid w:val="004B6F99"/>
    <w:rsid w:val="004B7BF8"/>
    <w:rsid w:val="004C079C"/>
    <w:rsid w:val="004C0AC5"/>
    <w:rsid w:val="004C2566"/>
    <w:rsid w:val="004C29B1"/>
    <w:rsid w:val="004C3311"/>
    <w:rsid w:val="004C481F"/>
    <w:rsid w:val="004C6865"/>
    <w:rsid w:val="004C69A4"/>
    <w:rsid w:val="004C6A51"/>
    <w:rsid w:val="004C6F39"/>
    <w:rsid w:val="004C7382"/>
    <w:rsid w:val="004D156F"/>
    <w:rsid w:val="004D4C36"/>
    <w:rsid w:val="004D6445"/>
    <w:rsid w:val="004D7C9A"/>
    <w:rsid w:val="004E56DC"/>
    <w:rsid w:val="004E7D03"/>
    <w:rsid w:val="004F10FD"/>
    <w:rsid w:val="004F2557"/>
    <w:rsid w:val="004F2561"/>
    <w:rsid w:val="004F286D"/>
    <w:rsid w:val="004F4C5D"/>
    <w:rsid w:val="004F5153"/>
    <w:rsid w:val="00500A85"/>
    <w:rsid w:val="0050119E"/>
    <w:rsid w:val="00502294"/>
    <w:rsid w:val="00502FAE"/>
    <w:rsid w:val="00507F98"/>
    <w:rsid w:val="0051041B"/>
    <w:rsid w:val="00510998"/>
    <w:rsid w:val="00513417"/>
    <w:rsid w:val="00514AB1"/>
    <w:rsid w:val="00516BF4"/>
    <w:rsid w:val="00520429"/>
    <w:rsid w:val="00520D71"/>
    <w:rsid w:val="00522F23"/>
    <w:rsid w:val="0052668F"/>
    <w:rsid w:val="00526F62"/>
    <w:rsid w:val="00527EFB"/>
    <w:rsid w:val="00531509"/>
    <w:rsid w:val="005339E0"/>
    <w:rsid w:val="00534900"/>
    <w:rsid w:val="005372AA"/>
    <w:rsid w:val="0054110A"/>
    <w:rsid w:val="005446F5"/>
    <w:rsid w:val="00544B3A"/>
    <w:rsid w:val="00550A3A"/>
    <w:rsid w:val="00553076"/>
    <w:rsid w:val="00553362"/>
    <w:rsid w:val="005556F5"/>
    <w:rsid w:val="00555A24"/>
    <w:rsid w:val="00556DCE"/>
    <w:rsid w:val="00561EA1"/>
    <w:rsid w:val="0056470C"/>
    <w:rsid w:val="00566CA3"/>
    <w:rsid w:val="00566F06"/>
    <w:rsid w:val="00571428"/>
    <w:rsid w:val="00571CBE"/>
    <w:rsid w:val="00573509"/>
    <w:rsid w:val="00574F83"/>
    <w:rsid w:val="005822C5"/>
    <w:rsid w:val="0058538C"/>
    <w:rsid w:val="0058581F"/>
    <w:rsid w:val="005858BF"/>
    <w:rsid w:val="00587B21"/>
    <w:rsid w:val="0059057C"/>
    <w:rsid w:val="0059198A"/>
    <w:rsid w:val="00592B80"/>
    <w:rsid w:val="0059384B"/>
    <w:rsid w:val="0059448F"/>
    <w:rsid w:val="0059470E"/>
    <w:rsid w:val="0059471F"/>
    <w:rsid w:val="00594F7C"/>
    <w:rsid w:val="00595689"/>
    <w:rsid w:val="00595C8E"/>
    <w:rsid w:val="005A1165"/>
    <w:rsid w:val="005A20F3"/>
    <w:rsid w:val="005A2C1D"/>
    <w:rsid w:val="005A74BB"/>
    <w:rsid w:val="005B010F"/>
    <w:rsid w:val="005B0750"/>
    <w:rsid w:val="005B197F"/>
    <w:rsid w:val="005B23B8"/>
    <w:rsid w:val="005B3D62"/>
    <w:rsid w:val="005B3F72"/>
    <w:rsid w:val="005B4287"/>
    <w:rsid w:val="005B4E2D"/>
    <w:rsid w:val="005B6C8E"/>
    <w:rsid w:val="005C12D5"/>
    <w:rsid w:val="005C1FFD"/>
    <w:rsid w:val="005C3FCC"/>
    <w:rsid w:val="005C4813"/>
    <w:rsid w:val="005C48C1"/>
    <w:rsid w:val="005C5C1D"/>
    <w:rsid w:val="005C678A"/>
    <w:rsid w:val="005D0349"/>
    <w:rsid w:val="005D1BE7"/>
    <w:rsid w:val="005D3CFC"/>
    <w:rsid w:val="005E151E"/>
    <w:rsid w:val="005E59BE"/>
    <w:rsid w:val="005E62AF"/>
    <w:rsid w:val="005F151D"/>
    <w:rsid w:val="005F1550"/>
    <w:rsid w:val="005F1DCC"/>
    <w:rsid w:val="005F3434"/>
    <w:rsid w:val="005F3C6F"/>
    <w:rsid w:val="005F3FB5"/>
    <w:rsid w:val="005F654D"/>
    <w:rsid w:val="006006AE"/>
    <w:rsid w:val="00602B44"/>
    <w:rsid w:val="00603006"/>
    <w:rsid w:val="0060342A"/>
    <w:rsid w:val="00605A8B"/>
    <w:rsid w:val="00610122"/>
    <w:rsid w:val="0061053C"/>
    <w:rsid w:val="00610886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70F9"/>
    <w:rsid w:val="0062718C"/>
    <w:rsid w:val="00627AE6"/>
    <w:rsid w:val="0063015B"/>
    <w:rsid w:val="0063056E"/>
    <w:rsid w:val="0063275C"/>
    <w:rsid w:val="00633ADF"/>
    <w:rsid w:val="00634BEB"/>
    <w:rsid w:val="00634FBD"/>
    <w:rsid w:val="006358F4"/>
    <w:rsid w:val="00636619"/>
    <w:rsid w:val="00636D1F"/>
    <w:rsid w:val="0064205C"/>
    <w:rsid w:val="00642115"/>
    <w:rsid w:val="00642817"/>
    <w:rsid w:val="00643301"/>
    <w:rsid w:val="00643F1D"/>
    <w:rsid w:val="0064401D"/>
    <w:rsid w:val="00646BFD"/>
    <w:rsid w:val="006478D2"/>
    <w:rsid w:val="00647C99"/>
    <w:rsid w:val="006500D0"/>
    <w:rsid w:val="00650A9E"/>
    <w:rsid w:val="006523FE"/>
    <w:rsid w:val="006571AB"/>
    <w:rsid w:val="00657EFB"/>
    <w:rsid w:val="00666B96"/>
    <w:rsid w:val="00667DE3"/>
    <w:rsid w:val="00667F60"/>
    <w:rsid w:val="00671600"/>
    <w:rsid w:val="00671B94"/>
    <w:rsid w:val="0067279D"/>
    <w:rsid w:val="00674158"/>
    <w:rsid w:val="00674504"/>
    <w:rsid w:val="006772FD"/>
    <w:rsid w:val="00677BB1"/>
    <w:rsid w:val="00677CF9"/>
    <w:rsid w:val="00680A16"/>
    <w:rsid w:val="00680FE8"/>
    <w:rsid w:val="0068213C"/>
    <w:rsid w:val="006903B6"/>
    <w:rsid w:val="006907B4"/>
    <w:rsid w:val="00691E98"/>
    <w:rsid w:val="00696F77"/>
    <w:rsid w:val="00697A9E"/>
    <w:rsid w:val="006A0DAA"/>
    <w:rsid w:val="006A1A57"/>
    <w:rsid w:val="006A4BE8"/>
    <w:rsid w:val="006A5603"/>
    <w:rsid w:val="006A762D"/>
    <w:rsid w:val="006A7954"/>
    <w:rsid w:val="006B0B03"/>
    <w:rsid w:val="006B45E1"/>
    <w:rsid w:val="006B5F89"/>
    <w:rsid w:val="006C0BB3"/>
    <w:rsid w:val="006C1326"/>
    <w:rsid w:val="006C3586"/>
    <w:rsid w:val="006C59DF"/>
    <w:rsid w:val="006C5D86"/>
    <w:rsid w:val="006C6FCA"/>
    <w:rsid w:val="006C7B46"/>
    <w:rsid w:val="006D032B"/>
    <w:rsid w:val="006D07A6"/>
    <w:rsid w:val="006D23F9"/>
    <w:rsid w:val="006D2772"/>
    <w:rsid w:val="006D418F"/>
    <w:rsid w:val="006D4EA0"/>
    <w:rsid w:val="006D6374"/>
    <w:rsid w:val="006D6E5E"/>
    <w:rsid w:val="006D785A"/>
    <w:rsid w:val="006D7C8F"/>
    <w:rsid w:val="006E14F8"/>
    <w:rsid w:val="006E2C52"/>
    <w:rsid w:val="006E39C8"/>
    <w:rsid w:val="006E39F1"/>
    <w:rsid w:val="006E76A4"/>
    <w:rsid w:val="006F033E"/>
    <w:rsid w:val="006F06A8"/>
    <w:rsid w:val="006F61B2"/>
    <w:rsid w:val="007049BB"/>
    <w:rsid w:val="0070636F"/>
    <w:rsid w:val="0070728F"/>
    <w:rsid w:val="0070789D"/>
    <w:rsid w:val="00710323"/>
    <w:rsid w:val="007103B6"/>
    <w:rsid w:val="0071069C"/>
    <w:rsid w:val="007109E9"/>
    <w:rsid w:val="0071515E"/>
    <w:rsid w:val="00716E9F"/>
    <w:rsid w:val="00717F43"/>
    <w:rsid w:val="007253EE"/>
    <w:rsid w:val="007263FC"/>
    <w:rsid w:val="00726D02"/>
    <w:rsid w:val="007279B8"/>
    <w:rsid w:val="00727C9A"/>
    <w:rsid w:val="00730579"/>
    <w:rsid w:val="00732EFD"/>
    <w:rsid w:val="00734DAD"/>
    <w:rsid w:val="00735DBE"/>
    <w:rsid w:val="0074100A"/>
    <w:rsid w:val="00743699"/>
    <w:rsid w:val="007474A3"/>
    <w:rsid w:val="00750EC3"/>
    <w:rsid w:val="007513D8"/>
    <w:rsid w:val="00751F9B"/>
    <w:rsid w:val="0075436F"/>
    <w:rsid w:val="00754B4C"/>
    <w:rsid w:val="00755A6C"/>
    <w:rsid w:val="00757851"/>
    <w:rsid w:val="00757A85"/>
    <w:rsid w:val="007610CD"/>
    <w:rsid w:val="0076221A"/>
    <w:rsid w:val="00762EA2"/>
    <w:rsid w:val="007633E6"/>
    <w:rsid w:val="00763C6D"/>
    <w:rsid w:val="007648FE"/>
    <w:rsid w:val="00764DA1"/>
    <w:rsid w:val="0076542B"/>
    <w:rsid w:val="007655C1"/>
    <w:rsid w:val="007669A3"/>
    <w:rsid w:val="0076783A"/>
    <w:rsid w:val="00771C1A"/>
    <w:rsid w:val="00774B68"/>
    <w:rsid w:val="00776503"/>
    <w:rsid w:val="007765F7"/>
    <w:rsid w:val="0077738B"/>
    <w:rsid w:val="0077783D"/>
    <w:rsid w:val="0078101D"/>
    <w:rsid w:val="007823D3"/>
    <w:rsid w:val="0078555F"/>
    <w:rsid w:val="0078755A"/>
    <w:rsid w:val="00787BED"/>
    <w:rsid w:val="007932E5"/>
    <w:rsid w:val="0079547C"/>
    <w:rsid w:val="00795C30"/>
    <w:rsid w:val="007A0E4F"/>
    <w:rsid w:val="007A1067"/>
    <w:rsid w:val="007A11B1"/>
    <w:rsid w:val="007A429C"/>
    <w:rsid w:val="007A49BE"/>
    <w:rsid w:val="007A4A48"/>
    <w:rsid w:val="007A547F"/>
    <w:rsid w:val="007A6B26"/>
    <w:rsid w:val="007A75F9"/>
    <w:rsid w:val="007A7D37"/>
    <w:rsid w:val="007B009A"/>
    <w:rsid w:val="007B00FA"/>
    <w:rsid w:val="007B0D12"/>
    <w:rsid w:val="007B2BB1"/>
    <w:rsid w:val="007B3081"/>
    <w:rsid w:val="007C120E"/>
    <w:rsid w:val="007C13B9"/>
    <w:rsid w:val="007C720C"/>
    <w:rsid w:val="007C7F5C"/>
    <w:rsid w:val="007D0D57"/>
    <w:rsid w:val="007D18C0"/>
    <w:rsid w:val="007D633D"/>
    <w:rsid w:val="007E1FCF"/>
    <w:rsid w:val="007E3167"/>
    <w:rsid w:val="007E541F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5237"/>
    <w:rsid w:val="00813153"/>
    <w:rsid w:val="00813599"/>
    <w:rsid w:val="00813E2B"/>
    <w:rsid w:val="0082153A"/>
    <w:rsid w:val="0082349C"/>
    <w:rsid w:val="00825759"/>
    <w:rsid w:val="00826984"/>
    <w:rsid w:val="008273B7"/>
    <w:rsid w:val="008321E1"/>
    <w:rsid w:val="008359FB"/>
    <w:rsid w:val="0083752E"/>
    <w:rsid w:val="008377D5"/>
    <w:rsid w:val="008429CB"/>
    <w:rsid w:val="008442CC"/>
    <w:rsid w:val="00844D63"/>
    <w:rsid w:val="0084554D"/>
    <w:rsid w:val="00847D6C"/>
    <w:rsid w:val="00854FBC"/>
    <w:rsid w:val="00856BBF"/>
    <w:rsid w:val="0085799B"/>
    <w:rsid w:val="00861C1D"/>
    <w:rsid w:val="00863B5D"/>
    <w:rsid w:val="008657EC"/>
    <w:rsid w:val="00865A61"/>
    <w:rsid w:val="0086659D"/>
    <w:rsid w:val="008671C1"/>
    <w:rsid w:val="00873A86"/>
    <w:rsid w:val="00877B16"/>
    <w:rsid w:val="00880D51"/>
    <w:rsid w:val="00885308"/>
    <w:rsid w:val="0088790F"/>
    <w:rsid w:val="0089040A"/>
    <w:rsid w:val="00891135"/>
    <w:rsid w:val="00891A9C"/>
    <w:rsid w:val="00892FCC"/>
    <w:rsid w:val="008934DA"/>
    <w:rsid w:val="008958FF"/>
    <w:rsid w:val="00897FC8"/>
    <w:rsid w:val="008A0511"/>
    <w:rsid w:val="008A06C1"/>
    <w:rsid w:val="008A083B"/>
    <w:rsid w:val="008A4446"/>
    <w:rsid w:val="008A7535"/>
    <w:rsid w:val="008B128B"/>
    <w:rsid w:val="008B228C"/>
    <w:rsid w:val="008B22A4"/>
    <w:rsid w:val="008B2EB0"/>
    <w:rsid w:val="008B4A09"/>
    <w:rsid w:val="008B50E2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5888"/>
    <w:rsid w:val="008C6DB1"/>
    <w:rsid w:val="008D09A2"/>
    <w:rsid w:val="008D1D8D"/>
    <w:rsid w:val="008D334C"/>
    <w:rsid w:val="008D75E3"/>
    <w:rsid w:val="008E4660"/>
    <w:rsid w:val="008E4BAC"/>
    <w:rsid w:val="008F0817"/>
    <w:rsid w:val="008F0A08"/>
    <w:rsid w:val="008F2D30"/>
    <w:rsid w:val="008F6133"/>
    <w:rsid w:val="008F7198"/>
    <w:rsid w:val="008F7648"/>
    <w:rsid w:val="008F781B"/>
    <w:rsid w:val="008F7873"/>
    <w:rsid w:val="0090076F"/>
    <w:rsid w:val="00900B20"/>
    <w:rsid w:val="00903383"/>
    <w:rsid w:val="00904AAF"/>
    <w:rsid w:val="009063B9"/>
    <w:rsid w:val="00911DA6"/>
    <w:rsid w:val="009159A5"/>
    <w:rsid w:val="00915D26"/>
    <w:rsid w:val="009161E1"/>
    <w:rsid w:val="00916291"/>
    <w:rsid w:val="00920534"/>
    <w:rsid w:val="00921155"/>
    <w:rsid w:val="00922B28"/>
    <w:rsid w:val="00923038"/>
    <w:rsid w:val="00923A0E"/>
    <w:rsid w:val="00925770"/>
    <w:rsid w:val="0092579E"/>
    <w:rsid w:val="00927E88"/>
    <w:rsid w:val="009320A6"/>
    <w:rsid w:val="00932F4F"/>
    <w:rsid w:val="00933AED"/>
    <w:rsid w:val="00933DD8"/>
    <w:rsid w:val="00933DF7"/>
    <w:rsid w:val="00937AEF"/>
    <w:rsid w:val="00942212"/>
    <w:rsid w:val="009431B1"/>
    <w:rsid w:val="0094380B"/>
    <w:rsid w:val="009443AA"/>
    <w:rsid w:val="00946298"/>
    <w:rsid w:val="0094758D"/>
    <w:rsid w:val="00947BEE"/>
    <w:rsid w:val="0095027C"/>
    <w:rsid w:val="00950DF1"/>
    <w:rsid w:val="00966E97"/>
    <w:rsid w:val="00971B35"/>
    <w:rsid w:val="00972AD2"/>
    <w:rsid w:val="00973EAA"/>
    <w:rsid w:val="00974145"/>
    <w:rsid w:val="00974DAE"/>
    <w:rsid w:val="009804D8"/>
    <w:rsid w:val="00982045"/>
    <w:rsid w:val="0098330E"/>
    <w:rsid w:val="00990DCC"/>
    <w:rsid w:val="00991EA7"/>
    <w:rsid w:val="009932D4"/>
    <w:rsid w:val="00995665"/>
    <w:rsid w:val="00996F41"/>
    <w:rsid w:val="009A1299"/>
    <w:rsid w:val="009A1CDD"/>
    <w:rsid w:val="009A26C8"/>
    <w:rsid w:val="009A27E1"/>
    <w:rsid w:val="009A2858"/>
    <w:rsid w:val="009B12E2"/>
    <w:rsid w:val="009B1F6D"/>
    <w:rsid w:val="009B25F5"/>
    <w:rsid w:val="009B3F06"/>
    <w:rsid w:val="009B59C8"/>
    <w:rsid w:val="009B5D65"/>
    <w:rsid w:val="009B6E2E"/>
    <w:rsid w:val="009C1E1F"/>
    <w:rsid w:val="009C2816"/>
    <w:rsid w:val="009C3429"/>
    <w:rsid w:val="009C42A8"/>
    <w:rsid w:val="009C448E"/>
    <w:rsid w:val="009C70DA"/>
    <w:rsid w:val="009C7DF4"/>
    <w:rsid w:val="009D1D4B"/>
    <w:rsid w:val="009D378B"/>
    <w:rsid w:val="009D3F17"/>
    <w:rsid w:val="009D4BC3"/>
    <w:rsid w:val="009E2CE7"/>
    <w:rsid w:val="009E37A5"/>
    <w:rsid w:val="009E4129"/>
    <w:rsid w:val="009E71A9"/>
    <w:rsid w:val="009E7C1D"/>
    <w:rsid w:val="009E7C7F"/>
    <w:rsid w:val="009F0A7D"/>
    <w:rsid w:val="009F1DFF"/>
    <w:rsid w:val="009F274A"/>
    <w:rsid w:val="009F2FA8"/>
    <w:rsid w:val="009F354E"/>
    <w:rsid w:val="009F4FB2"/>
    <w:rsid w:val="00A0048B"/>
    <w:rsid w:val="00A00E14"/>
    <w:rsid w:val="00A01EDD"/>
    <w:rsid w:val="00A04A09"/>
    <w:rsid w:val="00A052A5"/>
    <w:rsid w:val="00A06FF1"/>
    <w:rsid w:val="00A0731D"/>
    <w:rsid w:val="00A13892"/>
    <w:rsid w:val="00A143DE"/>
    <w:rsid w:val="00A15A5E"/>
    <w:rsid w:val="00A162EB"/>
    <w:rsid w:val="00A26BA1"/>
    <w:rsid w:val="00A32DA0"/>
    <w:rsid w:val="00A3507E"/>
    <w:rsid w:val="00A35919"/>
    <w:rsid w:val="00A36920"/>
    <w:rsid w:val="00A378BA"/>
    <w:rsid w:val="00A37B73"/>
    <w:rsid w:val="00A44472"/>
    <w:rsid w:val="00A45EAB"/>
    <w:rsid w:val="00A47C11"/>
    <w:rsid w:val="00A5276A"/>
    <w:rsid w:val="00A52FC3"/>
    <w:rsid w:val="00A55B85"/>
    <w:rsid w:val="00A55C4C"/>
    <w:rsid w:val="00A57698"/>
    <w:rsid w:val="00A607BE"/>
    <w:rsid w:val="00A61E78"/>
    <w:rsid w:val="00A646DD"/>
    <w:rsid w:val="00A64749"/>
    <w:rsid w:val="00A6525F"/>
    <w:rsid w:val="00A65DB2"/>
    <w:rsid w:val="00A675E1"/>
    <w:rsid w:val="00A67C77"/>
    <w:rsid w:val="00A71AA0"/>
    <w:rsid w:val="00A7299A"/>
    <w:rsid w:val="00A73CDF"/>
    <w:rsid w:val="00A746D4"/>
    <w:rsid w:val="00A75D54"/>
    <w:rsid w:val="00A76A4F"/>
    <w:rsid w:val="00A800B9"/>
    <w:rsid w:val="00A816A0"/>
    <w:rsid w:val="00A8398A"/>
    <w:rsid w:val="00A85ABB"/>
    <w:rsid w:val="00A85F90"/>
    <w:rsid w:val="00A931FE"/>
    <w:rsid w:val="00A93487"/>
    <w:rsid w:val="00A935E5"/>
    <w:rsid w:val="00A94741"/>
    <w:rsid w:val="00A968A2"/>
    <w:rsid w:val="00A96B60"/>
    <w:rsid w:val="00AA04FA"/>
    <w:rsid w:val="00AA0770"/>
    <w:rsid w:val="00AA1AC8"/>
    <w:rsid w:val="00AA2D30"/>
    <w:rsid w:val="00AA432B"/>
    <w:rsid w:val="00AA488B"/>
    <w:rsid w:val="00AB326B"/>
    <w:rsid w:val="00AB4164"/>
    <w:rsid w:val="00AB458B"/>
    <w:rsid w:val="00AB6501"/>
    <w:rsid w:val="00AC2237"/>
    <w:rsid w:val="00AC38F3"/>
    <w:rsid w:val="00AC3D75"/>
    <w:rsid w:val="00AC4FF9"/>
    <w:rsid w:val="00AC58C2"/>
    <w:rsid w:val="00AC5D22"/>
    <w:rsid w:val="00AD0A04"/>
    <w:rsid w:val="00AD1F4A"/>
    <w:rsid w:val="00AD589C"/>
    <w:rsid w:val="00AD6E5A"/>
    <w:rsid w:val="00AE001B"/>
    <w:rsid w:val="00AE0CA4"/>
    <w:rsid w:val="00AE1627"/>
    <w:rsid w:val="00AE1F06"/>
    <w:rsid w:val="00AE2CEE"/>
    <w:rsid w:val="00AE4AF9"/>
    <w:rsid w:val="00AE651F"/>
    <w:rsid w:val="00AF1662"/>
    <w:rsid w:val="00AF1F71"/>
    <w:rsid w:val="00AF2C29"/>
    <w:rsid w:val="00AF3B2B"/>
    <w:rsid w:val="00AF6D05"/>
    <w:rsid w:val="00B002D8"/>
    <w:rsid w:val="00B01915"/>
    <w:rsid w:val="00B02A3E"/>
    <w:rsid w:val="00B04C6B"/>
    <w:rsid w:val="00B10919"/>
    <w:rsid w:val="00B129F6"/>
    <w:rsid w:val="00B12EB9"/>
    <w:rsid w:val="00B1402A"/>
    <w:rsid w:val="00B14331"/>
    <w:rsid w:val="00B21047"/>
    <w:rsid w:val="00B2164C"/>
    <w:rsid w:val="00B2328E"/>
    <w:rsid w:val="00B23BA4"/>
    <w:rsid w:val="00B24B35"/>
    <w:rsid w:val="00B252B0"/>
    <w:rsid w:val="00B25B59"/>
    <w:rsid w:val="00B2686B"/>
    <w:rsid w:val="00B26ADF"/>
    <w:rsid w:val="00B30E1D"/>
    <w:rsid w:val="00B327E3"/>
    <w:rsid w:val="00B32BF3"/>
    <w:rsid w:val="00B3472D"/>
    <w:rsid w:val="00B35994"/>
    <w:rsid w:val="00B35D8F"/>
    <w:rsid w:val="00B36643"/>
    <w:rsid w:val="00B3667C"/>
    <w:rsid w:val="00B37568"/>
    <w:rsid w:val="00B37666"/>
    <w:rsid w:val="00B37792"/>
    <w:rsid w:val="00B4088B"/>
    <w:rsid w:val="00B4185D"/>
    <w:rsid w:val="00B422A2"/>
    <w:rsid w:val="00B4493B"/>
    <w:rsid w:val="00B468F2"/>
    <w:rsid w:val="00B50BFC"/>
    <w:rsid w:val="00B50F36"/>
    <w:rsid w:val="00B51CD7"/>
    <w:rsid w:val="00B51F60"/>
    <w:rsid w:val="00B52B5A"/>
    <w:rsid w:val="00B53810"/>
    <w:rsid w:val="00B53B29"/>
    <w:rsid w:val="00B53B2F"/>
    <w:rsid w:val="00B53C3D"/>
    <w:rsid w:val="00B548B7"/>
    <w:rsid w:val="00B55E7D"/>
    <w:rsid w:val="00B6014A"/>
    <w:rsid w:val="00B6311D"/>
    <w:rsid w:val="00B643A1"/>
    <w:rsid w:val="00B644A3"/>
    <w:rsid w:val="00B64D03"/>
    <w:rsid w:val="00B6757A"/>
    <w:rsid w:val="00B70D56"/>
    <w:rsid w:val="00B710DE"/>
    <w:rsid w:val="00B71B2C"/>
    <w:rsid w:val="00B720D2"/>
    <w:rsid w:val="00B72683"/>
    <w:rsid w:val="00B75475"/>
    <w:rsid w:val="00B7575B"/>
    <w:rsid w:val="00B80A4C"/>
    <w:rsid w:val="00B81409"/>
    <w:rsid w:val="00B82047"/>
    <w:rsid w:val="00B8249E"/>
    <w:rsid w:val="00B82D32"/>
    <w:rsid w:val="00B83247"/>
    <w:rsid w:val="00B8551F"/>
    <w:rsid w:val="00B90A0F"/>
    <w:rsid w:val="00B90B6C"/>
    <w:rsid w:val="00B91C2A"/>
    <w:rsid w:val="00B92B43"/>
    <w:rsid w:val="00B92CA6"/>
    <w:rsid w:val="00B9331C"/>
    <w:rsid w:val="00B9346A"/>
    <w:rsid w:val="00B97FA1"/>
    <w:rsid w:val="00BA1260"/>
    <w:rsid w:val="00BA2250"/>
    <w:rsid w:val="00BA2335"/>
    <w:rsid w:val="00BA6706"/>
    <w:rsid w:val="00BA7E7C"/>
    <w:rsid w:val="00BB056C"/>
    <w:rsid w:val="00BB0CBB"/>
    <w:rsid w:val="00BB14C6"/>
    <w:rsid w:val="00BB180E"/>
    <w:rsid w:val="00BB263A"/>
    <w:rsid w:val="00BB40B7"/>
    <w:rsid w:val="00BB5408"/>
    <w:rsid w:val="00BB74CB"/>
    <w:rsid w:val="00BB74F7"/>
    <w:rsid w:val="00BC0039"/>
    <w:rsid w:val="00BC2EA9"/>
    <w:rsid w:val="00BC369F"/>
    <w:rsid w:val="00BD0BF8"/>
    <w:rsid w:val="00BD2C1D"/>
    <w:rsid w:val="00BD3879"/>
    <w:rsid w:val="00BD3D47"/>
    <w:rsid w:val="00BD408A"/>
    <w:rsid w:val="00BD4E3E"/>
    <w:rsid w:val="00BE3D4C"/>
    <w:rsid w:val="00BE4C0B"/>
    <w:rsid w:val="00BE6B46"/>
    <w:rsid w:val="00BE719D"/>
    <w:rsid w:val="00BE719E"/>
    <w:rsid w:val="00BE7876"/>
    <w:rsid w:val="00BF126B"/>
    <w:rsid w:val="00BF1D07"/>
    <w:rsid w:val="00BF3B56"/>
    <w:rsid w:val="00BF5B3B"/>
    <w:rsid w:val="00C0084E"/>
    <w:rsid w:val="00C05D6C"/>
    <w:rsid w:val="00C05D7A"/>
    <w:rsid w:val="00C05FC7"/>
    <w:rsid w:val="00C100C0"/>
    <w:rsid w:val="00C104B4"/>
    <w:rsid w:val="00C110DC"/>
    <w:rsid w:val="00C118FB"/>
    <w:rsid w:val="00C1214F"/>
    <w:rsid w:val="00C13985"/>
    <w:rsid w:val="00C14ADB"/>
    <w:rsid w:val="00C14FEE"/>
    <w:rsid w:val="00C21A17"/>
    <w:rsid w:val="00C22306"/>
    <w:rsid w:val="00C23486"/>
    <w:rsid w:val="00C252DB"/>
    <w:rsid w:val="00C31504"/>
    <w:rsid w:val="00C31915"/>
    <w:rsid w:val="00C31A1D"/>
    <w:rsid w:val="00C32A52"/>
    <w:rsid w:val="00C3496A"/>
    <w:rsid w:val="00C363A5"/>
    <w:rsid w:val="00C36538"/>
    <w:rsid w:val="00C36841"/>
    <w:rsid w:val="00C36D68"/>
    <w:rsid w:val="00C37733"/>
    <w:rsid w:val="00C37858"/>
    <w:rsid w:val="00C37973"/>
    <w:rsid w:val="00C40464"/>
    <w:rsid w:val="00C423AC"/>
    <w:rsid w:val="00C42E4D"/>
    <w:rsid w:val="00C42F66"/>
    <w:rsid w:val="00C43DCE"/>
    <w:rsid w:val="00C45CC8"/>
    <w:rsid w:val="00C46E7B"/>
    <w:rsid w:val="00C5300E"/>
    <w:rsid w:val="00C5365A"/>
    <w:rsid w:val="00C56C5E"/>
    <w:rsid w:val="00C636F8"/>
    <w:rsid w:val="00C63702"/>
    <w:rsid w:val="00C639BF"/>
    <w:rsid w:val="00C654DC"/>
    <w:rsid w:val="00C65E24"/>
    <w:rsid w:val="00C66EB7"/>
    <w:rsid w:val="00C67011"/>
    <w:rsid w:val="00C673EC"/>
    <w:rsid w:val="00C71919"/>
    <w:rsid w:val="00C725FB"/>
    <w:rsid w:val="00C7272D"/>
    <w:rsid w:val="00C72F39"/>
    <w:rsid w:val="00C7383F"/>
    <w:rsid w:val="00C772DC"/>
    <w:rsid w:val="00C80F5A"/>
    <w:rsid w:val="00C81B59"/>
    <w:rsid w:val="00C846F8"/>
    <w:rsid w:val="00C93795"/>
    <w:rsid w:val="00CA107F"/>
    <w:rsid w:val="00CA3519"/>
    <w:rsid w:val="00CA3D17"/>
    <w:rsid w:val="00CA6A5A"/>
    <w:rsid w:val="00CA76F3"/>
    <w:rsid w:val="00CA79ED"/>
    <w:rsid w:val="00CB0AF8"/>
    <w:rsid w:val="00CB0F51"/>
    <w:rsid w:val="00CB23BC"/>
    <w:rsid w:val="00CB2E7E"/>
    <w:rsid w:val="00CB3B0C"/>
    <w:rsid w:val="00CC3A81"/>
    <w:rsid w:val="00CC5244"/>
    <w:rsid w:val="00CD0FD9"/>
    <w:rsid w:val="00CD4273"/>
    <w:rsid w:val="00CD4CD4"/>
    <w:rsid w:val="00CE0F86"/>
    <w:rsid w:val="00CE16CA"/>
    <w:rsid w:val="00CE2B38"/>
    <w:rsid w:val="00CE4825"/>
    <w:rsid w:val="00CE7373"/>
    <w:rsid w:val="00CF0465"/>
    <w:rsid w:val="00CF0812"/>
    <w:rsid w:val="00CF0FA2"/>
    <w:rsid w:val="00CF25FA"/>
    <w:rsid w:val="00CF2BF2"/>
    <w:rsid w:val="00CF3E37"/>
    <w:rsid w:val="00CF49D5"/>
    <w:rsid w:val="00CF4A93"/>
    <w:rsid w:val="00CF6376"/>
    <w:rsid w:val="00CF660E"/>
    <w:rsid w:val="00CF68D0"/>
    <w:rsid w:val="00CF6E92"/>
    <w:rsid w:val="00CF71B2"/>
    <w:rsid w:val="00CF75AB"/>
    <w:rsid w:val="00D007D7"/>
    <w:rsid w:val="00D04760"/>
    <w:rsid w:val="00D04C59"/>
    <w:rsid w:val="00D06A5E"/>
    <w:rsid w:val="00D145AF"/>
    <w:rsid w:val="00D15269"/>
    <w:rsid w:val="00D20C62"/>
    <w:rsid w:val="00D23C4D"/>
    <w:rsid w:val="00D24BCF"/>
    <w:rsid w:val="00D26967"/>
    <w:rsid w:val="00D3019B"/>
    <w:rsid w:val="00D33012"/>
    <w:rsid w:val="00D34843"/>
    <w:rsid w:val="00D34CBF"/>
    <w:rsid w:val="00D355CC"/>
    <w:rsid w:val="00D35751"/>
    <w:rsid w:val="00D42866"/>
    <w:rsid w:val="00D43B1C"/>
    <w:rsid w:val="00D456A3"/>
    <w:rsid w:val="00D475D5"/>
    <w:rsid w:val="00D50924"/>
    <w:rsid w:val="00D52E2C"/>
    <w:rsid w:val="00D53988"/>
    <w:rsid w:val="00D562D7"/>
    <w:rsid w:val="00D56DB8"/>
    <w:rsid w:val="00D606A9"/>
    <w:rsid w:val="00D61317"/>
    <w:rsid w:val="00D63531"/>
    <w:rsid w:val="00D642A7"/>
    <w:rsid w:val="00D64468"/>
    <w:rsid w:val="00D64F51"/>
    <w:rsid w:val="00D66FC7"/>
    <w:rsid w:val="00D67DAE"/>
    <w:rsid w:val="00D73AA5"/>
    <w:rsid w:val="00D73D68"/>
    <w:rsid w:val="00D80059"/>
    <w:rsid w:val="00D80C87"/>
    <w:rsid w:val="00D8144C"/>
    <w:rsid w:val="00D8182D"/>
    <w:rsid w:val="00D85A81"/>
    <w:rsid w:val="00D8628E"/>
    <w:rsid w:val="00D86FB7"/>
    <w:rsid w:val="00D86FD7"/>
    <w:rsid w:val="00D8718A"/>
    <w:rsid w:val="00D94DDD"/>
    <w:rsid w:val="00D955E6"/>
    <w:rsid w:val="00D97173"/>
    <w:rsid w:val="00D9795A"/>
    <w:rsid w:val="00DA0AAF"/>
    <w:rsid w:val="00DA1D98"/>
    <w:rsid w:val="00DA1F7E"/>
    <w:rsid w:val="00DA2111"/>
    <w:rsid w:val="00DA2638"/>
    <w:rsid w:val="00DA320E"/>
    <w:rsid w:val="00DA7D83"/>
    <w:rsid w:val="00DB0C34"/>
    <w:rsid w:val="00DB1DE6"/>
    <w:rsid w:val="00DB3002"/>
    <w:rsid w:val="00DB308A"/>
    <w:rsid w:val="00DB4242"/>
    <w:rsid w:val="00DB503C"/>
    <w:rsid w:val="00DB62BB"/>
    <w:rsid w:val="00DB6564"/>
    <w:rsid w:val="00DB77AE"/>
    <w:rsid w:val="00DC01FB"/>
    <w:rsid w:val="00DC4436"/>
    <w:rsid w:val="00DC57EE"/>
    <w:rsid w:val="00DC5A45"/>
    <w:rsid w:val="00DC62A9"/>
    <w:rsid w:val="00DC6EAC"/>
    <w:rsid w:val="00DC707E"/>
    <w:rsid w:val="00DD2289"/>
    <w:rsid w:val="00DD40DB"/>
    <w:rsid w:val="00DD4875"/>
    <w:rsid w:val="00DD4AEF"/>
    <w:rsid w:val="00DD4C2B"/>
    <w:rsid w:val="00DD5DDE"/>
    <w:rsid w:val="00DD7A23"/>
    <w:rsid w:val="00DE01AC"/>
    <w:rsid w:val="00DE432B"/>
    <w:rsid w:val="00DE461C"/>
    <w:rsid w:val="00DE4779"/>
    <w:rsid w:val="00DE5F64"/>
    <w:rsid w:val="00DE640D"/>
    <w:rsid w:val="00DF0881"/>
    <w:rsid w:val="00DF15A7"/>
    <w:rsid w:val="00DF2A7E"/>
    <w:rsid w:val="00DF3F8C"/>
    <w:rsid w:val="00DF54A4"/>
    <w:rsid w:val="00E00700"/>
    <w:rsid w:val="00E00768"/>
    <w:rsid w:val="00E02DAD"/>
    <w:rsid w:val="00E03C92"/>
    <w:rsid w:val="00E04171"/>
    <w:rsid w:val="00E04CC8"/>
    <w:rsid w:val="00E06C3B"/>
    <w:rsid w:val="00E10A9A"/>
    <w:rsid w:val="00E117AD"/>
    <w:rsid w:val="00E17B98"/>
    <w:rsid w:val="00E17C01"/>
    <w:rsid w:val="00E20746"/>
    <w:rsid w:val="00E21A9E"/>
    <w:rsid w:val="00E21EB4"/>
    <w:rsid w:val="00E2281A"/>
    <w:rsid w:val="00E241C3"/>
    <w:rsid w:val="00E24760"/>
    <w:rsid w:val="00E24848"/>
    <w:rsid w:val="00E267EE"/>
    <w:rsid w:val="00E26DCC"/>
    <w:rsid w:val="00E26EA2"/>
    <w:rsid w:val="00E30507"/>
    <w:rsid w:val="00E33CC9"/>
    <w:rsid w:val="00E33D4B"/>
    <w:rsid w:val="00E42395"/>
    <w:rsid w:val="00E43881"/>
    <w:rsid w:val="00E473FD"/>
    <w:rsid w:val="00E47CD6"/>
    <w:rsid w:val="00E5064F"/>
    <w:rsid w:val="00E5112E"/>
    <w:rsid w:val="00E523FD"/>
    <w:rsid w:val="00E532D9"/>
    <w:rsid w:val="00E54E14"/>
    <w:rsid w:val="00E57C81"/>
    <w:rsid w:val="00E605DA"/>
    <w:rsid w:val="00E60CFD"/>
    <w:rsid w:val="00E621A6"/>
    <w:rsid w:val="00E62219"/>
    <w:rsid w:val="00E62B21"/>
    <w:rsid w:val="00E631C3"/>
    <w:rsid w:val="00E63EC8"/>
    <w:rsid w:val="00E66BC9"/>
    <w:rsid w:val="00E71731"/>
    <w:rsid w:val="00E71853"/>
    <w:rsid w:val="00E724E3"/>
    <w:rsid w:val="00E727C8"/>
    <w:rsid w:val="00E7457F"/>
    <w:rsid w:val="00E75D1A"/>
    <w:rsid w:val="00E85390"/>
    <w:rsid w:val="00E8606E"/>
    <w:rsid w:val="00E876DB"/>
    <w:rsid w:val="00E87DF0"/>
    <w:rsid w:val="00E90F34"/>
    <w:rsid w:val="00E91A5D"/>
    <w:rsid w:val="00E91BE5"/>
    <w:rsid w:val="00E946AF"/>
    <w:rsid w:val="00E95909"/>
    <w:rsid w:val="00E963AF"/>
    <w:rsid w:val="00E96D80"/>
    <w:rsid w:val="00E97B97"/>
    <w:rsid w:val="00EA06FB"/>
    <w:rsid w:val="00EA36ED"/>
    <w:rsid w:val="00EA39B9"/>
    <w:rsid w:val="00EA5461"/>
    <w:rsid w:val="00EA55FD"/>
    <w:rsid w:val="00EA6745"/>
    <w:rsid w:val="00EB1240"/>
    <w:rsid w:val="00EB1380"/>
    <w:rsid w:val="00EB59A2"/>
    <w:rsid w:val="00EB7BC7"/>
    <w:rsid w:val="00EC0D57"/>
    <w:rsid w:val="00EC264C"/>
    <w:rsid w:val="00EC2FCB"/>
    <w:rsid w:val="00EC40F7"/>
    <w:rsid w:val="00EC521F"/>
    <w:rsid w:val="00ED08AC"/>
    <w:rsid w:val="00ED1684"/>
    <w:rsid w:val="00ED200D"/>
    <w:rsid w:val="00ED327B"/>
    <w:rsid w:val="00ED3974"/>
    <w:rsid w:val="00ED477B"/>
    <w:rsid w:val="00ED4A5C"/>
    <w:rsid w:val="00ED56DA"/>
    <w:rsid w:val="00ED57BF"/>
    <w:rsid w:val="00ED6783"/>
    <w:rsid w:val="00ED6ECD"/>
    <w:rsid w:val="00ED6F64"/>
    <w:rsid w:val="00ED7138"/>
    <w:rsid w:val="00ED7525"/>
    <w:rsid w:val="00ED7587"/>
    <w:rsid w:val="00EE0866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F3113"/>
    <w:rsid w:val="00EF4B48"/>
    <w:rsid w:val="00EF72C7"/>
    <w:rsid w:val="00EF77C2"/>
    <w:rsid w:val="00F0154B"/>
    <w:rsid w:val="00F03644"/>
    <w:rsid w:val="00F040BC"/>
    <w:rsid w:val="00F04D25"/>
    <w:rsid w:val="00F107C7"/>
    <w:rsid w:val="00F110FB"/>
    <w:rsid w:val="00F11181"/>
    <w:rsid w:val="00F1215C"/>
    <w:rsid w:val="00F1237D"/>
    <w:rsid w:val="00F12E67"/>
    <w:rsid w:val="00F12EA1"/>
    <w:rsid w:val="00F14560"/>
    <w:rsid w:val="00F177A6"/>
    <w:rsid w:val="00F206FD"/>
    <w:rsid w:val="00F212C1"/>
    <w:rsid w:val="00F22C4C"/>
    <w:rsid w:val="00F23515"/>
    <w:rsid w:val="00F310FA"/>
    <w:rsid w:val="00F33BF2"/>
    <w:rsid w:val="00F35728"/>
    <w:rsid w:val="00F37014"/>
    <w:rsid w:val="00F42087"/>
    <w:rsid w:val="00F445C7"/>
    <w:rsid w:val="00F4538A"/>
    <w:rsid w:val="00F500F2"/>
    <w:rsid w:val="00F5056F"/>
    <w:rsid w:val="00F515DF"/>
    <w:rsid w:val="00F517A4"/>
    <w:rsid w:val="00F52795"/>
    <w:rsid w:val="00F552E4"/>
    <w:rsid w:val="00F5611A"/>
    <w:rsid w:val="00F607CD"/>
    <w:rsid w:val="00F630B7"/>
    <w:rsid w:val="00F65D38"/>
    <w:rsid w:val="00F66797"/>
    <w:rsid w:val="00F66B05"/>
    <w:rsid w:val="00F7207D"/>
    <w:rsid w:val="00F722C9"/>
    <w:rsid w:val="00F74A5B"/>
    <w:rsid w:val="00F7533C"/>
    <w:rsid w:val="00F80C4E"/>
    <w:rsid w:val="00F81356"/>
    <w:rsid w:val="00F81B49"/>
    <w:rsid w:val="00F82FEE"/>
    <w:rsid w:val="00F83453"/>
    <w:rsid w:val="00F84064"/>
    <w:rsid w:val="00F900EA"/>
    <w:rsid w:val="00F90870"/>
    <w:rsid w:val="00F908D4"/>
    <w:rsid w:val="00F9109A"/>
    <w:rsid w:val="00F914CE"/>
    <w:rsid w:val="00FA1BE7"/>
    <w:rsid w:val="00FA3575"/>
    <w:rsid w:val="00FA4E52"/>
    <w:rsid w:val="00FA6C10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C06F6"/>
    <w:rsid w:val="00FC10B1"/>
    <w:rsid w:val="00FC14FB"/>
    <w:rsid w:val="00FC4D21"/>
    <w:rsid w:val="00FC671E"/>
    <w:rsid w:val="00FC72EB"/>
    <w:rsid w:val="00FD1575"/>
    <w:rsid w:val="00FD1B32"/>
    <w:rsid w:val="00FD477D"/>
    <w:rsid w:val="00FD6A11"/>
    <w:rsid w:val="00FD6C92"/>
    <w:rsid w:val="00FE00F8"/>
    <w:rsid w:val="00FE36F9"/>
    <w:rsid w:val="00FE442E"/>
    <w:rsid w:val="00FE5EC9"/>
    <w:rsid w:val="00FE6CA1"/>
    <w:rsid w:val="00FF0595"/>
    <w:rsid w:val="00FF2299"/>
    <w:rsid w:val="00FF3A33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3BBB7"/>
  <w15:docId w15:val="{69AC4024-FE69-4283-B50B-DD8DB606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937A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customStyle="1" w:styleId="msonormal0">
    <w:name w:val="msonormal"/>
    <w:basedOn w:val="a2"/>
    <w:rsid w:val="007B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7B30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">
    <w:name w:val="Сетка таблицы4"/>
    <w:basedOn w:val="a4"/>
    <w:next w:val="af8"/>
    <w:uiPriority w:val="39"/>
    <w:rsid w:val="007669A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937A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f8">
    <w:name w:val="Intense Emphasis"/>
    <w:basedOn w:val="a3"/>
    <w:uiPriority w:val="21"/>
    <w:qFormat/>
    <w:rsid w:val="00805237"/>
    <w:rPr>
      <w:i/>
      <w:iCs/>
      <w:color w:val="5B9BD5" w:themeColor="accent1"/>
    </w:rPr>
  </w:style>
  <w:style w:type="character" w:styleId="aff9">
    <w:name w:val="Strong"/>
    <w:basedOn w:val="a3"/>
    <w:uiPriority w:val="22"/>
    <w:qFormat/>
    <w:rsid w:val="00805237"/>
    <w:rPr>
      <w:b/>
      <w:bCs/>
    </w:rPr>
  </w:style>
  <w:style w:type="paragraph" w:customStyle="1" w:styleId="xl146">
    <w:name w:val="xl146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D3575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D3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D357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919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59198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AFB7BB0-7E55-49A0-8AA8-29418EB18A3C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D5E51-C7A5-4BF7-9793-97247E6B7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17</Pages>
  <Words>5957</Words>
  <Characters>33957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39835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Воронин Сергей Александрович</dc:creator>
  <cp:lastModifiedBy>Куликов Алексей Александрович</cp:lastModifiedBy>
  <cp:revision>12</cp:revision>
  <cp:lastPrinted>2021-08-10T07:13:00Z</cp:lastPrinted>
  <dcterms:created xsi:type="dcterms:W3CDTF">2023-03-07T08:58:00Z</dcterms:created>
  <dcterms:modified xsi:type="dcterms:W3CDTF">2024-11-14T06:27:00Z</dcterms:modified>
</cp:coreProperties>
</file>